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27F6C1" w14:textId="7E42EEA5" w:rsidR="005467DB" w:rsidRPr="009D66DD" w:rsidRDefault="005467DB" w:rsidP="005467DB">
      <w:pPr>
        <w:shd w:val="clear" w:color="auto" w:fill="FFFFFF"/>
        <w:spacing w:after="0" w:line="276" w:lineRule="auto"/>
        <w:rPr>
          <w:rFonts w:ascii="Arial" w:hAnsi="Arial" w:cs="Arial"/>
          <w:b/>
          <w:bCs/>
          <w:color w:val="FF0000"/>
          <w:sz w:val="24"/>
          <w:szCs w:val="24"/>
          <w:bdr w:val="none" w:sz="0" w:space="0" w:color="auto" w:frame="1"/>
          <w:lang w:eastAsia="en-GB"/>
        </w:rPr>
      </w:pPr>
      <w:r w:rsidRPr="009D66DD">
        <w:rPr>
          <w:rFonts w:ascii="Arial" w:hAnsi="Arial" w:cs="Arial"/>
          <w:b/>
          <w:bCs/>
          <w:color w:val="FF0000"/>
          <w:sz w:val="24"/>
          <w:szCs w:val="24"/>
          <w:bdr w:val="none" w:sz="0" w:space="0" w:color="auto" w:frame="1"/>
          <w:lang w:eastAsia="en-GB"/>
        </w:rPr>
        <w:t>For immediate release: </w:t>
      </w:r>
      <w:r w:rsidR="00DE79A2" w:rsidRPr="009D66DD">
        <w:rPr>
          <w:rFonts w:ascii="Arial" w:hAnsi="Arial" w:cs="Arial"/>
          <w:b/>
          <w:bCs/>
          <w:color w:val="FF0000"/>
          <w:sz w:val="24"/>
          <w:szCs w:val="24"/>
          <w:bdr w:val="none" w:sz="0" w:space="0" w:color="auto" w:frame="1"/>
          <w:lang w:eastAsia="en-GB"/>
        </w:rPr>
        <w:t>Friday</w:t>
      </w:r>
      <w:r w:rsidRPr="009D66DD">
        <w:rPr>
          <w:rFonts w:ascii="Arial" w:hAnsi="Arial" w:cs="Arial"/>
          <w:b/>
          <w:bCs/>
          <w:color w:val="FF0000"/>
          <w:sz w:val="24"/>
          <w:szCs w:val="24"/>
          <w:bdr w:val="none" w:sz="0" w:space="0" w:color="auto" w:frame="1"/>
          <w:lang w:eastAsia="en-GB"/>
        </w:rPr>
        <w:t xml:space="preserve"> </w:t>
      </w:r>
      <w:r w:rsidR="00DE79A2" w:rsidRPr="009D66DD">
        <w:rPr>
          <w:rFonts w:ascii="Arial" w:hAnsi="Arial" w:cs="Arial"/>
          <w:b/>
          <w:bCs/>
          <w:color w:val="FF0000"/>
          <w:sz w:val="24"/>
          <w:szCs w:val="24"/>
          <w:bdr w:val="none" w:sz="0" w:space="0" w:color="auto" w:frame="1"/>
          <w:lang w:eastAsia="en-GB"/>
        </w:rPr>
        <w:t xml:space="preserve">25 September </w:t>
      </w:r>
      <w:r w:rsidRPr="009D66DD">
        <w:rPr>
          <w:rFonts w:ascii="Arial" w:hAnsi="Arial" w:cs="Arial"/>
          <w:b/>
          <w:bCs/>
          <w:color w:val="FF0000"/>
          <w:sz w:val="24"/>
          <w:szCs w:val="24"/>
          <w:bdr w:val="none" w:sz="0" w:space="0" w:color="auto" w:frame="1"/>
          <w:lang w:eastAsia="en-GB"/>
        </w:rPr>
        <w:t>2020</w:t>
      </w:r>
    </w:p>
    <w:p w14:paraId="343229A6" w14:textId="77777777" w:rsidR="005467DB" w:rsidRPr="009D66DD" w:rsidRDefault="005467DB" w:rsidP="005467DB">
      <w:pPr>
        <w:shd w:val="clear" w:color="auto" w:fill="FFFFFF"/>
        <w:spacing w:after="0" w:line="276" w:lineRule="auto"/>
        <w:rPr>
          <w:rFonts w:ascii="Arial" w:hAnsi="Arial" w:cs="Arial"/>
          <w:color w:val="201F1E"/>
          <w:sz w:val="24"/>
          <w:szCs w:val="24"/>
          <w:lang w:eastAsia="en-GB"/>
        </w:rPr>
      </w:pPr>
    </w:p>
    <w:p w14:paraId="03748F7D" w14:textId="17EB4C27" w:rsidR="005467DB" w:rsidRPr="009D66DD" w:rsidRDefault="00DE79A2" w:rsidP="005467DB">
      <w:pPr>
        <w:shd w:val="clear" w:color="auto" w:fill="FFFFFF"/>
        <w:spacing w:after="0" w:line="276" w:lineRule="auto"/>
        <w:jc w:val="center"/>
        <w:rPr>
          <w:rFonts w:ascii="Arial" w:hAnsi="Arial" w:cs="Arial"/>
          <w:b/>
          <w:bCs/>
          <w:color w:val="201F1E"/>
          <w:sz w:val="24"/>
          <w:szCs w:val="24"/>
          <w:bdr w:val="none" w:sz="0" w:space="0" w:color="auto" w:frame="1"/>
          <w:lang w:eastAsia="en-GB"/>
        </w:rPr>
      </w:pPr>
      <w:r w:rsidRPr="009D66DD">
        <w:rPr>
          <w:rFonts w:ascii="Arial" w:hAnsi="Arial" w:cs="Arial"/>
          <w:b/>
          <w:bCs/>
          <w:color w:val="201F1E"/>
          <w:sz w:val="24"/>
          <w:szCs w:val="24"/>
          <w:bdr w:val="none" w:sz="0" w:space="0" w:color="auto" w:frame="1"/>
          <w:lang w:eastAsia="en-GB"/>
        </w:rPr>
        <w:t>GLOOMY WINTER AHEAD FOR CHARITY SECTOR</w:t>
      </w:r>
    </w:p>
    <w:p w14:paraId="29B15B25" w14:textId="5ED4EEA3" w:rsidR="005467DB" w:rsidRPr="009D66DD" w:rsidRDefault="00DE79A2" w:rsidP="005467DB">
      <w:pPr>
        <w:shd w:val="clear" w:color="auto" w:fill="FFFFFF"/>
        <w:spacing w:after="0" w:line="276" w:lineRule="auto"/>
        <w:jc w:val="center"/>
        <w:rPr>
          <w:rFonts w:ascii="Arial" w:hAnsi="Arial" w:cs="Arial"/>
          <w:i/>
          <w:iCs/>
          <w:color w:val="201F1E"/>
          <w:sz w:val="24"/>
          <w:szCs w:val="24"/>
          <w:bdr w:val="none" w:sz="0" w:space="0" w:color="auto" w:frame="1"/>
          <w:lang w:eastAsia="en-GB"/>
        </w:rPr>
      </w:pPr>
      <w:r w:rsidRPr="009D66DD">
        <w:rPr>
          <w:rFonts w:ascii="Arial" w:hAnsi="Arial" w:cs="Arial"/>
          <w:i/>
          <w:iCs/>
          <w:color w:val="201F1E"/>
          <w:sz w:val="24"/>
          <w:szCs w:val="24"/>
          <w:bdr w:val="none" w:sz="0" w:space="0" w:color="auto" w:frame="1"/>
          <w:lang w:eastAsia="en-GB"/>
        </w:rPr>
        <w:t xml:space="preserve">Lockdown worries for </w:t>
      </w:r>
      <w:r w:rsidR="00ED08E5" w:rsidRPr="009D66DD">
        <w:rPr>
          <w:rFonts w:ascii="Arial" w:hAnsi="Arial" w:cs="Arial"/>
          <w:i/>
          <w:iCs/>
          <w:color w:val="201F1E"/>
          <w:sz w:val="24"/>
          <w:szCs w:val="24"/>
          <w:bdr w:val="none" w:sz="0" w:space="0" w:color="auto" w:frame="1"/>
          <w:lang w:eastAsia="en-GB"/>
        </w:rPr>
        <w:t>55% of charities as 2020 takes its toll</w:t>
      </w:r>
    </w:p>
    <w:p w14:paraId="14025EC7" w14:textId="77777777" w:rsidR="005467DB" w:rsidRPr="009D66DD" w:rsidRDefault="005467DB" w:rsidP="005467DB">
      <w:pPr>
        <w:shd w:val="clear" w:color="auto" w:fill="FFFFFF"/>
        <w:spacing w:after="0" w:line="276" w:lineRule="auto"/>
        <w:jc w:val="center"/>
        <w:rPr>
          <w:rFonts w:ascii="Arial" w:hAnsi="Arial" w:cs="Arial"/>
          <w:color w:val="201F1E"/>
          <w:sz w:val="24"/>
          <w:szCs w:val="24"/>
          <w:lang w:eastAsia="en-GB"/>
        </w:rPr>
      </w:pPr>
    </w:p>
    <w:p w14:paraId="11ABFD63" w14:textId="371BAA91" w:rsidR="00FA3E52" w:rsidRDefault="006B02FA" w:rsidP="00FA3E52">
      <w:pPr>
        <w:pStyle w:val="PlainText"/>
        <w:spacing w:line="276" w:lineRule="auto"/>
      </w:pPr>
      <w:r w:rsidRPr="006B02FA">
        <w:rPr>
          <w:rFonts w:ascii="Arial" w:hAnsi="Arial" w:cs="Arial"/>
          <w:sz w:val="24"/>
          <w:szCs w:val="24"/>
        </w:rPr>
        <w:t xml:space="preserve">As new restrictions are announced by government in preparation for a second wave of Covid-19, </w:t>
      </w:r>
      <w:r w:rsidR="000B1745">
        <w:rPr>
          <w:rFonts w:ascii="Arial" w:hAnsi="Arial" w:cs="Arial"/>
          <w:sz w:val="24"/>
          <w:szCs w:val="24"/>
        </w:rPr>
        <w:t xml:space="preserve">over half of </w:t>
      </w:r>
      <w:r w:rsidRPr="00FA3E52">
        <w:rPr>
          <w:rFonts w:ascii="Arial" w:hAnsi="Arial" w:cs="Arial"/>
          <w:sz w:val="24"/>
          <w:szCs w:val="24"/>
        </w:rPr>
        <w:t xml:space="preserve">charities warn </w:t>
      </w:r>
      <w:r w:rsidR="00FA3E52" w:rsidRPr="00FA3E52">
        <w:rPr>
          <w:rFonts w:ascii="Arial" w:hAnsi="Arial" w:cs="Arial"/>
          <w:sz w:val="24"/>
          <w:szCs w:val="24"/>
        </w:rPr>
        <w:t>demand for their services may outstrip their ability to deliver - suggesting many people will be left without access to vital services they came to rely on during the previous lockdown.</w:t>
      </w:r>
    </w:p>
    <w:p w14:paraId="0F9C0A48" w14:textId="77777777" w:rsidR="00EF3BDA" w:rsidRDefault="00EF3BDA" w:rsidP="00DE79A2">
      <w:pPr>
        <w:shd w:val="clear" w:color="auto" w:fill="FFFFFF"/>
        <w:spacing w:after="0" w:line="276" w:lineRule="auto"/>
        <w:rPr>
          <w:rFonts w:ascii="Arial" w:hAnsi="Arial" w:cs="Arial"/>
          <w:color w:val="201F1E"/>
          <w:sz w:val="24"/>
          <w:szCs w:val="24"/>
          <w:bdr w:val="none" w:sz="0" w:space="0" w:color="auto" w:frame="1"/>
          <w:lang w:eastAsia="en-GB"/>
        </w:rPr>
      </w:pPr>
    </w:p>
    <w:p w14:paraId="64624AC8" w14:textId="5153267F" w:rsidR="005467DB" w:rsidRDefault="006F3A8E" w:rsidP="003F1CC2">
      <w:pPr>
        <w:spacing w:line="276" w:lineRule="auto"/>
        <w:rPr>
          <w:rFonts w:ascii="Arial" w:hAnsi="Arial" w:cs="Arial"/>
          <w:i/>
          <w:iCs/>
        </w:rPr>
      </w:pPr>
      <w:r w:rsidRPr="006F3A8E">
        <w:rPr>
          <w:rStyle w:val="Emphasis"/>
          <w:rFonts w:ascii="Arial" w:hAnsi="Arial" w:cs="Arial"/>
          <w:i w:val="0"/>
          <w:iCs w:val="0"/>
          <w:sz w:val="24"/>
          <w:szCs w:val="24"/>
        </w:rPr>
        <w:t>In June, PBE estimated the sector was facing a £10.1bn funding gap. Since then,</w:t>
      </w:r>
      <w:r w:rsidRPr="006F3A8E">
        <w:rPr>
          <w:rFonts w:ascii="Arial" w:hAnsi="Arial" w:cs="Arial"/>
          <w:i/>
          <w:iCs/>
          <w:sz w:val="24"/>
          <w:szCs w:val="24"/>
        </w:rPr>
        <w:t xml:space="preserve"> a</w:t>
      </w:r>
      <w:r w:rsidR="00B41E28" w:rsidRPr="006F3A8E">
        <w:rPr>
          <w:rFonts w:ascii="Arial" w:hAnsi="Arial" w:cs="Arial"/>
          <w:color w:val="201F1E"/>
          <w:sz w:val="24"/>
          <w:szCs w:val="24"/>
          <w:bdr w:val="none" w:sz="0" w:space="0" w:color="auto" w:frame="1"/>
          <w:lang w:eastAsia="en-GB"/>
        </w:rPr>
        <w:t xml:space="preserve">lmost half </w:t>
      </w:r>
      <w:r w:rsidR="00AD0077" w:rsidRPr="006F3A8E">
        <w:rPr>
          <w:rFonts w:ascii="Arial" w:hAnsi="Arial" w:cs="Arial"/>
          <w:color w:val="201F1E"/>
          <w:sz w:val="24"/>
          <w:szCs w:val="24"/>
          <w:bdr w:val="none" w:sz="0" w:space="0" w:color="auto" w:frame="1"/>
          <w:lang w:eastAsia="en-GB"/>
        </w:rPr>
        <w:t>(47%)</w:t>
      </w:r>
      <w:r w:rsidR="00B41E28" w:rsidRPr="006F3A8E">
        <w:rPr>
          <w:rFonts w:ascii="Arial" w:hAnsi="Arial" w:cs="Arial"/>
          <w:color w:val="201F1E"/>
          <w:sz w:val="24"/>
          <w:szCs w:val="24"/>
          <w:bdr w:val="none" w:sz="0" w:space="0" w:color="auto" w:frame="1"/>
          <w:lang w:eastAsia="en-GB"/>
        </w:rPr>
        <w:t xml:space="preserve"> </w:t>
      </w:r>
      <w:r w:rsidR="00ED08E5" w:rsidRPr="006F3A8E">
        <w:rPr>
          <w:rFonts w:ascii="Arial" w:hAnsi="Arial" w:cs="Arial"/>
          <w:color w:val="201F1E"/>
          <w:sz w:val="24"/>
          <w:szCs w:val="24"/>
          <w:bdr w:val="none" w:sz="0" w:space="0" w:color="auto" w:frame="1"/>
          <w:lang w:eastAsia="en-GB"/>
        </w:rPr>
        <w:t xml:space="preserve">of </w:t>
      </w:r>
      <w:r w:rsidR="004527F3" w:rsidRPr="006F3A8E">
        <w:rPr>
          <w:rFonts w:ascii="Arial" w:hAnsi="Arial" w:cs="Arial"/>
          <w:color w:val="201F1E"/>
          <w:sz w:val="24"/>
          <w:szCs w:val="24"/>
          <w:bdr w:val="none" w:sz="0" w:space="0" w:color="auto" w:frame="1"/>
          <w:lang w:eastAsia="en-GB"/>
        </w:rPr>
        <w:t xml:space="preserve">the UK’s </w:t>
      </w:r>
      <w:r w:rsidR="00ED08E5" w:rsidRPr="006F3A8E">
        <w:rPr>
          <w:rFonts w:ascii="Arial" w:hAnsi="Arial" w:cs="Arial"/>
          <w:color w:val="201F1E"/>
          <w:sz w:val="24"/>
          <w:szCs w:val="24"/>
          <w:bdr w:val="none" w:sz="0" w:space="0" w:color="auto" w:frame="1"/>
          <w:lang w:eastAsia="en-GB"/>
        </w:rPr>
        <w:t xml:space="preserve">charities have revised down their financial forecasts </w:t>
      </w:r>
      <w:r w:rsidR="004527F3" w:rsidRPr="006F3A8E">
        <w:rPr>
          <w:rFonts w:ascii="Arial" w:hAnsi="Arial" w:cs="Arial"/>
          <w:color w:val="201F1E"/>
          <w:sz w:val="24"/>
          <w:szCs w:val="24"/>
          <w:bdr w:val="none" w:sz="0" w:space="0" w:color="auto" w:frame="1"/>
          <w:lang w:eastAsia="en-GB"/>
        </w:rPr>
        <w:t>o</w:t>
      </w:r>
      <w:r w:rsidR="004527F3">
        <w:rPr>
          <w:rFonts w:ascii="Arial" w:hAnsi="Arial" w:cs="Arial"/>
          <w:color w:val="201F1E"/>
          <w:sz w:val="24"/>
          <w:szCs w:val="24"/>
          <w:bdr w:val="none" w:sz="0" w:space="0" w:color="auto" w:frame="1"/>
          <w:lang w:eastAsia="en-GB"/>
        </w:rPr>
        <w:t xml:space="preserve">ver the last two months </w:t>
      </w:r>
      <w:r w:rsidR="001229F5" w:rsidRPr="009D66DD">
        <w:rPr>
          <w:rFonts w:ascii="Arial" w:hAnsi="Arial" w:cs="Arial"/>
          <w:color w:val="201F1E"/>
          <w:sz w:val="24"/>
          <w:szCs w:val="24"/>
          <w:bdr w:val="none" w:sz="0" w:space="0" w:color="auto" w:frame="1"/>
          <w:lang w:eastAsia="en-GB"/>
        </w:rPr>
        <w:t xml:space="preserve">in anticipation of a tough winter ahead, </w:t>
      </w:r>
      <w:r w:rsidR="005467DB" w:rsidRPr="009D66DD">
        <w:rPr>
          <w:rFonts w:ascii="Arial" w:hAnsi="Arial" w:cs="Arial"/>
          <w:color w:val="201F1E"/>
          <w:sz w:val="24"/>
          <w:szCs w:val="24"/>
          <w:bdr w:val="none" w:sz="0" w:space="0" w:color="auto" w:frame="1"/>
          <w:lang w:eastAsia="en-GB"/>
        </w:rPr>
        <w:t xml:space="preserve">according to the latest </w:t>
      </w:r>
      <w:r w:rsidR="007543F6">
        <w:rPr>
          <w:rFonts w:ascii="Arial" w:hAnsi="Arial" w:cs="Arial"/>
          <w:color w:val="201F1E"/>
          <w:sz w:val="24"/>
          <w:szCs w:val="24"/>
          <w:bdr w:val="none" w:sz="0" w:space="0" w:color="auto" w:frame="1"/>
          <w:lang w:eastAsia="en-GB"/>
        </w:rPr>
        <w:t xml:space="preserve">Covid </w:t>
      </w:r>
      <w:r w:rsidR="005467DB" w:rsidRPr="009D66DD">
        <w:rPr>
          <w:rFonts w:ascii="Arial" w:hAnsi="Arial" w:cs="Arial"/>
          <w:color w:val="201F1E"/>
          <w:sz w:val="24"/>
          <w:szCs w:val="24"/>
          <w:bdr w:val="none" w:sz="0" w:space="0" w:color="auto" w:frame="1"/>
          <w:lang w:eastAsia="en-GB"/>
        </w:rPr>
        <w:t xml:space="preserve">Charity Tracker published today by Pro Bono Economics, in partnership with the Institute of Fundraising and the Charity Finance Group. </w:t>
      </w:r>
    </w:p>
    <w:p w14:paraId="7DF8A662" w14:textId="77777777" w:rsidR="003F1CC2" w:rsidRPr="003F1CC2" w:rsidRDefault="003F1CC2" w:rsidP="003F1CC2">
      <w:pPr>
        <w:spacing w:after="0" w:line="240" w:lineRule="auto"/>
        <w:rPr>
          <w:rFonts w:ascii="Arial" w:hAnsi="Arial" w:cs="Arial"/>
          <w:i/>
          <w:iCs/>
        </w:rPr>
      </w:pPr>
    </w:p>
    <w:p w14:paraId="0279B1CB" w14:textId="37ACB9B9" w:rsidR="00811FB3" w:rsidRDefault="005B4888" w:rsidP="00811FB3">
      <w:pPr>
        <w:shd w:val="clear" w:color="auto" w:fill="FFFFFF" w:themeFill="background1"/>
        <w:spacing w:after="0" w:line="276" w:lineRule="auto"/>
        <w:rPr>
          <w:rFonts w:ascii="Arial" w:hAnsi="Arial" w:cs="Arial"/>
          <w:color w:val="201F1E"/>
          <w:sz w:val="24"/>
          <w:szCs w:val="24"/>
          <w:bdr w:val="none" w:sz="0" w:space="0" w:color="auto" w:frame="1"/>
          <w:lang w:eastAsia="en-GB"/>
        </w:rPr>
      </w:pPr>
      <w:r>
        <w:rPr>
          <w:rFonts w:ascii="Arial" w:hAnsi="Arial" w:cs="Arial"/>
          <w:color w:val="000000"/>
          <w:sz w:val="24"/>
          <w:szCs w:val="24"/>
        </w:rPr>
        <w:t xml:space="preserve">Nearly all (94%) charities </w:t>
      </w:r>
      <w:r w:rsidR="00A46C80">
        <w:rPr>
          <w:rFonts w:ascii="Arial" w:hAnsi="Arial" w:cs="Arial"/>
          <w:color w:val="000000"/>
          <w:sz w:val="24"/>
          <w:szCs w:val="24"/>
        </w:rPr>
        <w:t xml:space="preserve">say that Covid-19 has posed a financial challenge, with </w:t>
      </w:r>
      <w:r w:rsidR="009A4C72">
        <w:rPr>
          <w:rFonts w:ascii="Arial" w:hAnsi="Arial" w:cs="Arial"/>
          <w:color w:val="000000"/>
          <w:sz w:val="24"/>
          <w:szCs w:val="24"/>
        </w:rPr>
        <w:t xml:space="preserve">drops </w:t>
      </w:r>
      <w:r w:rsidR="005C2978" w:rsidRPr="009D66DD">
        <w:rPr>
          <w:rFonts w:ascii="Arial" w:hAnsi="Arial" w:cs="Arial"/>
          <w:color w:val="000000"/>
          <w:sz w:val="24"/>
          <w:szCs w:val="24"/>
        </w:rPr>
        <w:t xml:space="preserve">in earned income, </w:t>
      </w:r>
      <w:r w:rsidR="0048157A" w:rsidRPr="009D66DD">
        <w:rPr>
          <w:rFonts w:ascii="Arial" w:hAnsi="Arial" w:cs="Arial"/>
          <w:color w:val="000000"/>
          <w:sz w:val="24"/>
          <w:szCs w:val="24"/>
        </w:rPr>
        <w:t>public</w:t>
      </w:r>
      <w:r w:rsidR="009A4C72">
        <w:rPr>
          <w:rFonts w:ascii="Arial" w:hAnsi="Arial" w:cs="Arial"/>
          <w:color w:val="000000"/>
          <w:sz w:val="24"/>
          <w:szCs w:val="24"/>
        </w:rPr>
        <w:t xml:space="preserve"> donations</w:t>
      </w:r>
      <w:r w:rsidR="0048157A" w:rsidRPr="009D66DD">
        <w:rPr>
          <w:rFonts w:ascii="Arial" w:hAnsi="Arial" w:cs="Arial"/>
          <w:color w:val="000000"/>
          <w:sz w:val="24"/>
          <w:szCs w:val="24"/>
        </w:rPr>
        <w:t xml:space="preserve">, and </w:t>
      </w:r>
      <w:r w:rsidR="00924328">
        <w:rPr>
          <w:rFonts w:ascii="Arial" w:hAnsi="Arial" w:cs="Arial"/>
          <w:color w:val="000000"/>
          <w:sz w:val="24"/>
          <w:szCs w:val="24"/>
        </w:rPr>
        <w:t xml:space="preserve">money associated with </w:t>
      </w:r>
      <w:r w:rsidR="0048157A" w:rsidRPr="009D66DD">
        <w:rPr>
          <w:rFonts w:ascii="Arial" w:hAnsi="Arial" w:cs="Arial"/>
          <w:color w:val="000000"/>
          <w:sz w:val="24"/>
          <w:szCs w:val="24"/>
        </w:rPr>
        <w:t xml:space="preserve">fundraising activity like lotteries and auctions </w:t>
      </w:r>
      <w:r w:rsidR="00C27286">
        <w:rPr>
          <w:rFonts w:ascii="Arial" w:hAnsi="Arial" w:cs="Arial"/>
          <w:color w:val="000000"/>
          <w:sz w:val="24"/>
          <w:szCs w:val="24"/>
        </w:rPr>
        <w:t xml:space="preserve">proving especially problematic. </w:t>
      </w:r>
      <w:r w:rsidR="004F4441">
        <w:rPr>
          <w:rFonts w:ascii="Arial" w:hAnsi="Arial" w:cs="Arial"/>
          <w:color w:val="000000"/>
          <w:sz w:val="24"/>
          <w:szCs w:val="24"/>
        </w:rPr>
        <w:t xml:space="preserve">More than half of the survey respondents </w:t>
      </w:r>
      <w:r w:rsidR="00925940">
        <w:rPr>
          <w:rFonts w:ascii="Arial" w:hAnsi="Arial" w:cs="Arial"/>
          <w:color w:val="000000"/>
          <w:sz w:val="24"/>
          <w:szCs w:val="24"/>
        </w:rPr>
        <w:t xml:space="preserve">say </w:t>
      </w:r>
      <w:r w:rsidR="00870D71">
        <w:rPr>
          <w:rFonts w:ascii="Arial" w:hAnsi="Arial" w:cs="Arial"/>
          <w:color w:val="000000"/>
          <w:sz w:val="24"/>
          <w:szCs w:val="24"/>
        </w:rPr>
        <w:t xml:space="preserve">public donations have fallen, with </w:t>
      </w:r>
      <w:r w:rsidR="006B74E8">
        <w:rPr>
          <w:rFonts w:ascii="Arial" w:hAnsi="Arial" w:cs="Arial"/>
          <w:color w:val="000000"/>
          <w:sz w:val="24"/>
          <w:szCs w:val="24"/>
        </w:rPr>
        <w:t xml:space="preserve">one-in-five reporting a drop </w:t>
      </w:r>
      <w:r w:rsidR="001F5782">
        <w:rPr>
          <w:rFonts w:ascii="Arial" w:hAnsi="Arial" w:cs="Arial"/>
          <w:color w:val="000000"/>
          <w:sz w:val="24"/>
          <w:szCs w:val="24"/>
        </w:rPr>
        <w:t xml:space="preserve">in such income </w:t>
      </w:r>
      <w:r w:rsidR="006B74E8">
        <w:rPr>
          <w:rFonts w:ascii="Arial" w:hAnsi="Arial" w:cs="Arial"/>
          <w:color w:val="000000"/>
          <w:sz w:val="24"/>
          <w:szCs w:val="24"/>
        </w:rPr>
        <w:t xml:space="preserve">of more than 25%. </w:t>
      </w:r>
      <w:r w:rsidR="00BC5726">
        <w:rPr>
          <w:rFonts w:ascii="Arial" w:hAnsi="Arial" w:cs="Arial"/>
          <w:color w:val="000000"/>
          <w:sz w:val="24"/>
          <w:szCs w:val="24"/>
        </w:rPr>
        <w:t>However, f</w:t>
      </w:r>
      <w:r w:rsidR="00445B5D" w:rsidRPr="009D66DD">
        <w:rPr>
          <w:rFonts w:ascii="Arial" w:hAnsi="Arial" w:cs="Arial"/>
          <w:color w:val="000000"/>
          <w:sz w:val="24"/>
          <w:szCs w:val="24"/>
        </w:rPr>
        <w:t xml:space="preserve">unding from </w:t>
      </w:r>
      <w:r w:rsidR="005577D2">
        <w:rPr>
          <w:rFonts w:ascii="Arial" w:hAnsi="Arial" w:cs="Arial"/>
          <w:color w:val="000000"/>
          <w:sz w:val="24"/>
          <w:szCs w:val="24"/>
        </w:rPr>
        <w:t>public sector contracts</w:t>
      </w:r>
      <w:r w:rsidR="00445B5D" w:rsidRPr="009D66DD">
        <w:rPr>
          <w:rFonts w:ascii="Arial" w:hAnsi="Arial" w:cs="Arial"/>
          <w:color w:val="000000"/>
          <w:sz w:val="24"/>
          <w:szCs w:val="24"/>
        </w:rPr>
        <w:t>, trusts and foundations has broadly held up</w:t>
      </w:r>
      <w:r w:rsidR="005B400E">
        <w:rPr>
          <w:rFonts w:ascii="Arial" w:hAnsi="Arial" w:cs="Arial"/>
          <w:color w:val="000000"/>
          <w:sz w:val="24"/>
          <w:szCs w:val="24"/>
        </w:rPr>
        <w:t xml:space="preserve"> to date</w:t>
      </w:r>
      <w:r w:rsidR="00445B5D" w:rsidRPr="009D66DD">
        <w:rPr>
          <w:rFonts w:ascii="Arial" w:hAnsi="Arial" w:cs="Arial"/>
          <w:color w:val="000000"/>
          <w:sz w:val="24"/>
          <w:szCs w:val="24"/>
        </w:rPr>
        <w:t>.</w:t>
      </w:r>
      <w:r w:rsidR="00811FB3">
        <w:rPr>
          <w:rFonts w:ascii="Arial" w:hAnsi="Arial" w:cs="Arial"/>
          <w:color w:val="000000"/>
          <w:sz w:val="24"/>
          <w:szCs w:val="24"/>
        </w:rPr>
        <w:t xml:space="preserve"> </w:t>
      </w:r>
      <w:bookmarkStart w:id="0" w:name="_GoBack"/>
      <w:bookmarkEnd w:id="0"/>
    </w:p>
    <w:p w14:paraId="1E597A49" w14:textId="69B506B4" w:rsidR="00E93BF9" w:rsidRDefault="00E93BF9" w:rsidP="00DE79A2">
      <w:pPr>
        <w:shd w:val="clear" w:color="auto" w:fill="FFFFFF"/>
        <w:spacing w:after="0" w:line="276" w:lineRule="auto"/>
        <w:rPr>
          <w:rFonts w:ascii="Arial" w:hAnsi="Arial" w:cs="Arial"/>
          <w:color w:val="201F1E"/>
          <w:sz w:val="24"/>
          <w:szCs w:val="24"/>
          <w:bdr w:val="none" w:sz="0" w:space="0" w:color="auto" w:frame="1"/>
          <w:lang w:eastAsia="en-GB"/>
        </w:rPr>
      </w:pPr>
    </w:p>
    <w:p w14:paraId="021E32B6" w14:textId="77777777" w:rsidR="00E93BF9" w:rsidRPr="009D66DD" w:rsidRDefault="00E93BF9" w:rsidP="00E93BF9">
      <w:pPr>
        <w:shd w:val="clear" w:color="auto" w:fill="FFFFFF"/>
        <w:spacing w:after="0" w:line="276" w:lineRule="auto"/>
        <w:rPr>
          <w:rFonts w:ascii="Arial" w:hAnsi="Arial" w:cs="Arial"/>
          <w:color w:val="201F1E"/>
          <w:sz w:val="24"/>
          <w:szCs w:val="24"/>
          <w:bdr w:val="none" w:sz="0" w:space="0" w:color="auto" w:frame="1"/>
          <w:lang w:eastAsia="en-GB"/>
        </w:rPr>
      </w:pPr>
      <w:r w:rsidRPr="001D0060">
        <w:rPr>
          <w:rFonts w:ascii="Arial" w:hAnsi="Arial" w:cs="Arial"/>
          <w:color w:val="201F1E"/>
          <w:sz w:val="24"/>
          <w:szCs w:val="24"/>
          <w:bdr w:val="none" w:sz="0" w:space="0" w:color="auto" w:frame="1"/>
          <w:lang w:eastAsia="en-GB"/>
        </w:rPr>
        <w:t xml:space="preserve">The overall drop in charity income has forced organisations to make cuts to the frontline support they offer.  The survey, which was conducted ahead of the governments’ announcement on a </w:t>
      </w:r>
      <w:r w:rsidRPr="001D0060">
        <w:rPr>
          <w:rFonts w:ascii="Arial" w:hAnsi="Arial" w:cs="Arial"/>
          <w:color w:val="333333"/>
          <w:sz w:val="24"/>
          <w:szCs w:val="24"/>
          <w:shd w:val="clear" w:color="auto" w:fill="FFFFFF"/>
        </w:rPr>
        <w:t>new wage subsidy scheme, found that m</w:t>
      </w:r>
      <w:r w:rsidRPr="001D0060">
        <w:rPr>
          <w:rFonts w:ascii="Arial" w:hAnsi="Arial" w:cs="Arial"/>
          <w:color w:val="201F1E"/>
          <w:sz w:val="24"/>
          <w:szCs w:val="24"/>
          <w:bdr w:val="none" w:sz="0" w:space="0" w:color="auto" w:frame="1"/>
          <w:lang w:eastAsia="en-GB"/>
        </w:rPr>
        <w:t xml:space="preserve">ore than one-in-four </w:t>
      </w:r>
      <w:r>
        <w:rPr>
          <w:rFonts w:ascii="Arial" w:hAnsi="Arial" w:cs="Arial"/>
          <w:color w:val="201F1E"/>
          <w:sz w:val="24"/>
          <w:szCs w:val="24"/>
          <w:bdr w:val="none" w:sz="0" w:space="0" w:color="auto" w:frame="1"/>
          <w:lang w:eastAsia="en-GB"/>
        </w:rPr>
        <w:t xml:space="preserve">charities had </w:t>
      </w:r>
      <w:r w:rsidRPr="001D0060">
        <w:rPr>
          <w:rFonts w:ascii="Arial" w:hAnsi="Arial" w:cs="Arial"/>
          <w:color w:val="201F1E"/>
          <w:sz w:val="24"/>
          <w:szCs w:val="24"/>
          <w:bdr w:val="none" w:sz="0" w:space="0" w:color="auto" w:frame="1"/>
          <w:lang w:eastAsia="en-GB"/>
        </w:rPr>
        <w:t xml:space="preserve">already made redundancies, </w:t>
      </w:r>
      <w:r w:rsidRPr="001D0060">
        <w:rPr>
          <w:rFonts w:ascii="Arial" w:hAnsi="Arial" w:cs="Arial"/>
          <w:color w:val="333333"/>
          <w:sz w:val="24"/>
          <w:szCs w:val="24"/>
          <w:shd w:val="clear" w:color="auto" w:fill="FFFFFF"/>
        </w:rPr>
        <w:t xml:space="preserve">and </w:t>
      </w:r>
      <w:r w:rsidRPr="001D0060">
        <w:rPr>
          <w:rFonts w:ascii="Arial" w:hAnsi="Arial" w:cs="Arial"/>
          <w:color w:val="201F1E"/>
          <w:sz w:val="24"/>
          <w:szCs w:val="24"/>
          <w:bdr w:val="none" w:sz="0" w:space="0" w:color="auto" w:frame="1"/>
          <w:lang w:eastAsia="en-GB"/>
        </w:rPr>
        <w:t>one-in-five expected to make cuts once the government’s Job Retention Scheme is withdrawn. Among those reducing their headcount, 59% say that service delivery functions such as helplines, events and training are bearing</w:t>
      </w:r>
      <w:r>
        <w:rPr>
          <w:rFonts w:ascii="Arial" w:hAnsi="Arial" w:cs="Arial"/>
          <w:color w:val="201F1E"/>
          <w:sz w:val="24"/>
          <w:szCs w:val="24"/>
          <w:bdr w:val="none" w:sz="0" w:space="0" w:color="auto" w:frame="1"/>
          <w:lang w:eastAsia="en-GB"/>
        </w:rPr>
        <w:t xml:space="preserve"> the brunt</w:t>
      </w:r>
      <w:r w:rsidRPr="009D66DD">
        <w:rPr>
          <w:rFonts w:ascii="Arial" w:hAnsi="Arial" w:cs="Arial"/>
          <w:color w:val="201F1E"/>
          <w:sz w:val="24"/>
          <w:szCs w:val="24"/>
          <w:bdr w:val="none" w:sz="0" w:space="0" w:color="auto" w:frame="1"/>
          <w:lang w:eastAsia="en-GB"/>
        </w:rPr>
        <w:t xml:space="preserve">. Fundraising capacity is also being cut, with 19% of </w:t>
      </w:r>
      <w:r>
        <w:rPr>
          <w:rFonts w:ascii="Arial" w:hAnsi="Arial" w:cs="Arial"/>
          <w:color w:val="201F1E"/>
          <w:sz w:val="24"/>
          <w:szCs w:val="24"/>
          <w:bdr w:val="none" w:sz="0" w:space="0" w:color="auto" w:frame="1"/>
          <w:lang w:eastAsia="en-GB"/>
        </w:rPr>
        <w:t xml:space="preserve">those who are shedding jobs saying that fundraising </w:t>
      </w:r>
      <w:r w:rsidRPr="009D66DD">
        <w:rPr>
          <w:rFonts w:ascii="Arial" w:hAnsi="Arial" w:cs="Arial"/>
          <w:color w:val="201F1E"/>
          <w:sz w:val="24"/>
          <w:szCs w:val="24"/>
          <w:bdr w:val="none" w:sz="0" w:space="0" w:color="auto" w:frame="1"/>
          <w:lang w:eastAsia="en-GB"/>
        </w:rPr>
        <w:t xml:space="preserve">teams </w:t>
      </w:r>
      <w:r>
        <w:rPr>
          <w:rFonts w:ascii="Arial" w:hAnsi="Arial" w:cs="Arial"/>
          <w:color w:val="201F1E"/>
          <w:sz w:val="24"/>
          <w:szCs w:val="24"/>
          <w:bdr w:val="none" w:sz="0" w:space="0" w:color="auto" w:frame="1"/>
          <w:lang w:eastAsia="en-GB"/>
        </w:rPr>
        <w:t>are most likely to be affected</w:t>
      </w:r>
      <w:r w:rsidRPr="009D66DD">
        <w:rPr>
          <w:rFonts w:ascii="Arial" w:hAnsi="Arial" w:cs="Arial"/>
          <w:color w:val="201F1E"/>
          <w:sz w:val="24"/>
          <w:szCs w:val="24"/>
          <w:bdr w:val="none" w:sz="0" w:space="0" w:color="auto" w:frame="1"/>
          <w:lang w:eastAsia="en-GB"/>
        </w:rPr>
        <w:t xml:space="preserve">. </w:t>
      </w:r>
    </w:p>
    <w:p w14:paraId="60CF0C78" w14:textId="77777777" w:rsidR="00E93BF9" w:rsidRPr="009D66DD" w:rsidRDefault="00E93BF9" w:rsidP="00DE79A2">
      <w:pPr>
        <w:shd w:val="clear" w:color="auto" w:fill="FFFFFF"/>
        <w:spacing w:after="0" w:line="276" w:lineRule="auto"/>
        <w:rPr>
          <w:rFonts w:ascii="Arial" w:hAnsi="Arial" w:cs="Arial"/>
          <w:color w:val="201F1E"/>
          <w:sz w:val="24"/>
          <w:szCs w:val="24"/>
          <w:bdr w:val="none" w:sz="0" w:space="0" w:color="auto" w:frame="1"/>
          <w:lang w:eastAsia="en-GB"/>
        </w:rPr>
      </w:pPr>
    </w:p>
    <w:p w14:paraId="5E7C6C8D" w14:textId="77777777" w:rsidR="00811FB3" w:rsidRDefault="00811FB3" w:rsidP="00811FB3">
      <w:pPr>
        <w:shd w:val="clear" w:color="auto" w:fill="FFFFFF" w:themeFill="background1"/>
        <w:spacing w:after="0" w:line="276" w:lineRule="auto"/>
        <w:rPr>
          <w:rFonts w:ascii="Arial" w:hAnsi="Arial" w:cs="Arial"/>
          <w:color w:val="201F1E"/>
          <w:sz w:val="24"/>
          <w:szCs w:val="24"/>
          <w:lang w:eastAsia="en-GB"/>
        </w:rPr>
      </w:pPr>
    </w:p>
    <w:p w14:paraId="554AAA9C" w14:textId="77777777" w:rsidR="00E93BF9" w:rsidRPr="00566AD4" w:rsidRDefault="00E93BF9" w:rsidP="00E93BF9">
      <w:pPr>
        <w:shd w:val="clear" w:color="auto" w:fill="FFFFFF"/>
        <w:spacing w:after="0" w:line="276" w:lineRule="auto"/>
        <w:rPr>
          <w:rFonts w:ascii="Arial" w:hAnsi="Arial" w:cs="Arial"/>
          <w:color w:val="201F1E"/>
          <w:sz w:val="24"/>
          <w:szCs w:val="24"/>
          <w:lang w:eastAsia="en-GB"/>
        </w:rPr>
      </w:pPr>
      <w:r w:rsidRPr="00566AD4">
        <w:rPr>
          <w:rFonts w:ascii="Arial" w:hAnsi="Arial" w:cs="Arial"/>
          <w:b/>
          <w:bCs/>
          <w:color w:val="201F1E"/>
          <w:sz w:val="24"/>
          <w:szCs w:val="24"/>
          <w:bdr w:val="none" w:sz="0" w:space="0" w:color="auto" w:frame="1"/>
          <w:lang w:eastAsia="en-GB"/>
        </w:rPr>
        <w:t>Matt Whittaker, CEO of Pro Bono Economics, said:</w:t>
      </w:r>
    </w:p>
    <w:p w14:paraId="2C7FFCF6" w14:textId="77777777" w:rsidR="00E93BF9" w:rsidRPr="00566AD4" w:rsidRDefault="00E93BF9" w:rsidP="00E93BF9">
      <w:pPr>
        <w:pStyle w:val="NormalWeb"/>
        <w:shd w:val="clear" w:color="auto" w:fill="FFFFFF"/>
        <w:spacing w:before="0" w:beforeAutospacing="0" w:after="0" w:afterAutospacing="0" w:line="276" w:lineRule="auto"/>
        <w:rPr>
          <w:rFonts w:ascii="Arial" w:hAnsi="Arial" w:cs="Arial"/>
        </w:rPr>
      </w:pPr>
      <w:r w:rsidRPr="00566AD4">
        <w:rPr>
          <w:rFonts w:ascii="Arial" w:hAnsi="Arial" w:cs="Arial"/>
          <w:color w:val="201F1E"/>
          <w:bdr w:val="none" w:sz="0" w:space="0" w:color="auto" w:frame="1"/>
        </w:rPr>
        <w:t>“While some parts of the economy are on the up after a tough first half of the year, charities have yet to see the light at the end of the tunnel. T</w:t>
      </w:r>
      <w:r w:rsidRPr="00566AD4">
        <w:rPr>
          <w:rFonts w:ascii="Arial" w:hAnsi="Arial" w:cs="Arial"/>
        </w:rPr>
        <w:t xml:space="preserve">he updated jobs support package set out by the Chancellor yesterday will likely provide some relief for the sector, but </w:t>
      </w:r>
      <w:r w:rsidRPr="00566AD4">
        <w:rPr>
          <w:rFonts w:ascii="Arial" w:hAnsi="Arial" w:cs="Arial"/>
          <w:color w:val="201F1E"/>
          <w:bdr w:val="none" w:sz="0" w:space="0" w:color="auto" w:frame="1"/>
        </w:rPr>
        <w:t xml:space="preserve">against a backdrop of an economic recession, and the looming tightening of lockdown, </w:t>
      </w:r>
      <w:r w:rsidRPr="00566AD4">
        <w:rPr>
          <w:rFonts w:ascii="Arial" w:hAnsi="Arial" w:cs="Arial"/>
        </w:rPr>
        <w:t>for many organisations it will do little to square the circle of rising demand for help and shrinking capacity – with very serious consequences for all of us.”</w:t>
      </w:r>
    </w:p>
    <w:p w14:paraId="2A295DEE" w14:textId="77777777" w:rsidR="005467DB" w:rsidRPr="009D66DD" w:rsidRDefault="005467DB" w:rsidP="00DE79A2">
      <w:pPr>
        <w:pStyle w:val="NormalWeb"/>
        <w:shd w:val="clear" w:color="auto" w:fill="FFFFFF"/>
        <w:spacing w:before="0" w:beforeAutospacing="0" w:after="0" w:afterAutospacing="0" w:line="276" w:lineRule="auto"/>
        <w:rPr>
          <w:rFonts w:ascii="Calibri" w:hAnsi="Calibri" w:cs="Calibri"/>
          <w:b/>
          <w:bCs/>
        </w:rPr>
      </w:pPr>
    </w:p>
    <w:p w14:paraId="10054031" w14:textId="77777777" w:rsidR="005467DB" w:rsidRPr="009D66DD" w:rsidRDefault="005467DB" w:rsidP="00DE79A2">
      <w:pPr>
        <w:pStyle w:val="NormalWeb"/>
        <w:shd w:val="clear" w:color="auto" w:fill="FFFFFF"/>
        <w:spacing w:before="0" w:beforeAutospacing="0" w:after="0" w:afterAutospacing="0" w:line="276" w:lineRule="auto"/>
        <w:rPr>
          <w:rFonts w:ascii="Arial" w:hAnsi="Arial" w:cs="Arial"/>
          <w:bdr w:val="none" w:sz="0" w:space="0" w:color="auto" w:frame="1"/>
        </w:rPr>
      </w:pPr>
      <w:r w:rsidRPr="009D66DD">
        <w:rPr>
          <w:rFonts w:ascii="Arial" w:hAnsi="Arial" w:cs="Arial"/>
          <w:b/>
          <w:bCs/>
          <w:color w:val="000000"/>
        </w:rPr>
        <w:lastRenderedPageBreak/>
        <w:t>Caron Bradshaw, Chief Executive of</w:t>
      </w:r>
      <w:r w:rsidRPr="009D66DD">
        <w:rPr>
          <w:color w:val="000000"/>
        </w:rPr>
        <w:t xml:space="preserve"> </w:t>
      </w:r>
      <w:r w:rsidRPr="009D66DD">
        <w:rPr>
          <w:rFonts w:ascii="Arial" w:hAnsi="Arial" w:cs="Arial"/>
          <w:b/>
          <w:bCs/>
          <w:color w:val="201F1E"/>
          <w:bdr w:val="none" w:sz="0" w:space="0" w:color="auto" w:frame="1"/>
        </w:rPr>
        <w:t>Charity Finance Group, said:</w:t>
      </w:r>
    </w:p>
    <w:p w14:paraId="0E1163E6" w14:textId="2127D920" w:rsidR="00D366F5" w:rsidRDefault="00D366F5" w:rsidP="00D366F5">
      <w:pPr>
        <w:rPr>
          <w:rFonts w:ascii="Arial" w:hAnsi="Arial" w:cs="Arial"/>
          <w:sz w:val="24"/>
          <w:szCs w:val="24"/>
        </w:rPr>
      </w:pPr>
      <w:r>
        <w:rPr>
          <w:rFonts w:ascii="Arial" w:hAnsi="Arial" w:cs="Arial"/>
          <w:sz w:val="24"/>
          <w:szCs w:val="24"/>
        </w:rPr>
        <w:t xml:space="preserve">“The findings of our latest survey are not surprising but are deeply troubling. Social change organisations play an enormous role in our communities, providing crucial services to millions of people every day, nationwide. A significant number now face an increasingly uncertain future. Our capacity to deliver for both the short and long term is shrinking fast at a time it is never more needed. </w:t>
      </w:r>
    </w:p>
    <w:p w14:paraId="5BF8129E" w14:textId="011CC603" w:rsidR="005467DB" w:rsidRPr="009D66DD" w:rsidRDefault="00D366F5" w:rsidP="00D366F5">
      <w:pPr>
        <w:rPr>
          <w:rFonts w:ascii="Arial" w:hAnsi="Arial" w:cs="Arial"/>
          <w:sz w:val="24"/>
          <w:szCs w:val="24"/>
        </w:rPr>
      </w:pPr>
      <w:r>
        <w:rPr>
          <w:rFonts w:ascii="Arial" w:hAnsi="Arial" w:cs="Arial"/>
          <w:sz w:val="24"/>
          <w:szCs w:val="24"/>
        </w:rPr>
        <w:t>“We are calling on government to take action now to address the fragility of the organisations working at the heart of our communities; working on the frontline, helping to mitigate the worst effects of the Covid-19 crisis. We must ensure that charities and social enterprise are supported to meet the public need and sustain healthy communities.</w:t>
      </w:r>
      <w:r w:rsidR="005467DB" w:rsidRPr="009D66DD">
        <w:rPr>
          <w:rFonts w:ascii="Arial" w:hAnsi="Arial" w:cs="Arial"/>
          <w:sz w:val="24"/>
          <w:szCs w:val="24"/>
        </w:rPr>
        <w:t>”</w:t>
      </w:r>
    </w:p>
    <w:p w14:paraId="2E33F738" w14:textId="2E902448" w:rsidR="005467DB" w:rsidRPr="009D66DD" w:rsidRDefault="003F191F" w:rsidP="00DE79A2">
      <w:pPr>
        <w:pStyle w:val="NormalWeb"/>
        <w:shd w:val="clear" w:color="auto" w:fill="FFFFFF"/>
        <w:spacing w:after="0" w:afterAutospacing="0" w:line="276" w:lineRule="auto"/>
        <w:rPr>
          <w:rFonts w:ascii="Arial" w:hAnsi="Arial" w:cs="Arial"/>
          <w:b/>
          <w:bCs/>
        </w:rPr>
      </w:pPr>
      <w:r>
        <w:rPr>
          <w:rFonts w:ascii="Arial" w:hAnsi="Arial" w:cs="Arial"/>
          <w:b/>
          <w:bCs/>
          <w:color w:val="000000"/>
          <w:shd w:val="clear" w:color="auto" w:fill="FFFFFF"/>
        </w:rPr>
        <w:t xml:space="preserve">Peter Lewis, Chief Executive </w:t>
      </w:r>
      <w:r w:rsidR="005467DB" w:rsidRPr="009D66DD">
        <w:rPr>
          <w:rFonts w:ascii="Arial" w:hAnsi="Arial" w:cs="Arial"/>
          <w:b/>
          <w:bCs/>
          <w:color w:val="000000"/>
          <w:shd w:val="clear" w:color="auto" w:fill="FFFFFF"/>
        </w:rPr>
        <w:t>of the Chartered Institute of Fundraising, said:</w:t>
      </w:r>
    </w:p>
    <w:p w14:paraId="146BE406" w14:textId="135304A4" w:rsidR="005467DB" w:rsidRPr="009D66DD" w:rsidRDefault="00F817FE" w:rsidP="003F191F">
      <w:pPr>
        <w:spacing w:line="276" w:lineRule="auto"/>
        <w:rPr>
          <w:b/>
          <w:bCs/>
          <w:sz w:val="24"/>
          <w:szCs w:val="24"/>
          <w:bdr w:val="none" w:sz="0" w:space="0" w:color="auto" w:frame="1"/>
          <w:lang w:eastAsia="en-GB"/>
        </w:rPr>
      </w:pPr>
      <w:r w:rsidRPr="00F817FE">
        <w:rPr>
          <w:rFonts w:ascii="Arial" w:hAnsi="Arial" w:cs="Arial"/>
          <w:sz w:val="24"/>
          <w:szCs w:val="24"/>
        </w:rPr>
        <w:t xml:space="preserve">“This research further confirms the significant scaling back of charitable services and activities just when people across the UK need them most. Fundraised income continues to be hit despite the valiant efforts of our members and the fundraising community around the UK, and tragically many fundraisers are facing redundancy as their organisations are forced to make incredibly difficult decisions. Politicians and policy makers need to act now to safeguard vital charity-delivered services and activities around the UK.” </w:t>
      </w:r>
    </w:p>
    <w:p w14:paraId="0A17881C" w14:textId="77777777" w:rsidR="005467DB" w:rsidRPr="009D66DD" w:rsidRDefault="005467DB" w:rsidP="005467DB">
      <w:pPr>
        <w:shd w:val="clear" w:color="auto" w:fill="FFFFFF"/>
        <w:spacing w:after="0" w:line="276" w:lineRule="auto"/>
        <w:jc w:val="both"/>
        <w:rPr>
          <w:b/>
          <w:bCs/>
          <w:sz w:val="24"/>
          <w:szCs w:val="24"/>
          <w:bdr w:val="none" w:sz="0" w:space="0" w:color="auto" w:frame="1"/>
          <w:lang w:eastAsia="en-GB"/>
        </w:rPr>
      </w:pPr>
    </w:p>
    <w:p w14:paraId="674F7B07" w14:textId="2219D127" w:rsidR="3146B009" w:rsidRPr="003F191F" w:rsidRDefault="005467DB" w:rsidP="003F191F">
      <w:pPr>
        <w:shd w:val="clear" w:color="auto" w:fill="FFFFFF"/>
        <w:spacing w:after="0" w:line="276" w:lineRule="auto"/>
        <w:jc w:val="both"/>
        <w:rPr>
          <w:rFonts w:ascii="Arial" w:hAnsi="Arial" w:cs="Arial"/>
          <w:b/>
          <w:bCs/>
          <w:color w:val="201F1E"/>
          <w:sz w:val="24"/>
          <w:szCs w:val="24"/>
          <w:bdr w:val="none" w:sz="0" w:space="0" w:color="auto" w:frame="1"/>
          <w:lang w:eastAsia="en-GB"/>
        </w:rPr>
      </w:pPr>
      <w:r w:rsidRPr="009D66DD">
        <w:rPr>
          <w:rFonts w:ascii="Arial" w:hAnsi="Arial" w:cs="Arial"/>
          <w:b/>
          <w:bCs/>
          <w:color w:val="201F1E"/>
          <w:sz w:val="24"/>
          <w:szCs w:val="24"/>
          <w:bdr w:val="none" w:sz="0" w:space="0" w:color="auto" w:frame="1"/>
          <w:lang w:eastAsia="en-GB"/>
        </w:rPr>
        <w:t>Key findings:</w:t>
      </w:r>
    </w:p>
    <w:p w14:paraId="06B1AB8A" w14:textId="77777777" w:rsidR="00945A47" w:rsidRPr="00945A47" w:rsidRDefault="00945A47" w:rsidP="3146B009">
      <w:pPr>
        <w:shd w:val="clear" w:color="auto" w:fill="FFFFFF" w:themeFill="background1"/>
        <w:spacing w:beforeAutospacing="1" w:after="0" w:line="276" w:lineRule="auto"/>
        <w:rPr>
          <w:rFonts w:ascii="Arial" w:eastAsia="Calibri" w:hAnsi="Arial" w:cs="Arial"/>
          <w:b/>
          <w:bCs/>
          <w:sz w:val="20"/>
          <w:szCs w:val="20"/>
        </w:rPr>
      </w:pPr>
      <w:r w:rsidRPr="00945A47">
        <w:rPr>
          <w:rFonts w:ascii="Arial" w:eastAsia="Calibri" w:hAnsi="Arial" w:cs="Arial"/>
          <w:b/>
          <w:bCs/>
          <w:sz w:val="20"/>
          <w:szCs w:val="20"/>
        </w:rPr>
        <w:t>FORECASTED INCOME</w:t>
      </w:r>
    </w:p>
    <w:p w14:paraId="47C04C4D" w14:textId="690E7E0F" w:rsidR="17950F5B" w:rsidRPr="00945A47" w:rsidRDefault="17950F5B" w:rsidP="3146B009">
      <w:pPr>
        <w:shd w:val="clear" w:color="auto" w:fill="FFFFFF" w:themeFill="background1"/>
        <w:spacing w:beforeAutospacing="1" w:after="0" w:line="276" w:lineRule="auto"/>
        <w:rPr>
          <w:rFonts w:ascii="Arial" w:eastAsia="Calibri" w:hAnsi="Arial" w:cs="Arial"/>
          <w:b/>
          <w:bCs/>
          <w:sz w:val="20"/>
          <w:szCs w:val="20"/>
        </w:rPr>
      </w:pPr>
      <w:r w:rsidRPr="00945A47">
        <w:rPr>
          <w:rFonts w:ascii="Arial" w:eastAsia="Calibri" w:hAnsi="Arial" w:cs="Arial"/>
          <w:b/>
          <w:bCs/>
          <w:sz w:val="20"/>
          <w:szCs w:val="20"/>
        </w:rPr>
        <w:t>Since July, have you amended your forecasted income for this financial year?</w:t>
      </w:r>
    </w:p>
    <w:tbl>
      <w:tblPr>
        <w:tblStyle w:val="TableGrid"/>
        <w:tblW w:w="9024" w:type="dxa"/>
        <w:tblLayout w:type="fixed"/>
        <w:tblLook w:val="04A0" w:firstRow="1" w:lastRow="0" w:firstColumn="1" w:lastColumn="0" w:noHBand="0" w:noVBand="1"/>
      </w:tblPr>
      <w:tblGrid>
        <w:gridCol w:w="3256"/>
        <w:gridCol w:w="1922"/>
        <w:gridCol w:w="1923"/>
        <w:gridCol w:w="1923"/>
      </w:tblGrid>
      <w:tr w:rsidR="3146B009" w:rsidRPr="00945A47" w14:paraId="29CCF6B7" w14:textId="77777777" w:rsidTr="00945A47">
        <w:tc>
          <w:tcPr>
            <w:tcW w:w="3256" w:type="dxa"/>
          </w:tcPr>
          <w:p w14:paraId="361613EB" w14:textId="461CFBD4" w:rsidR="3146B009" w:rsidRPr="00945A47" w:rsidRDefault="3146B009">
            <w:pPr>
              <w:rPr>
                <w:rFonts w:ascii="Arial" w:hAnsi="Arial" w:cs="Arial"/>
                <w:sz w:val="20"/>
                <w:szCs w:val="20"/>
              </w:rPr>
            </w:pPr>
            <w:r w:rsidRPr="00945A47">
              <w:rPr>
                <w:rFonts w:ascii="Arial" w:eastAsia="Calibri" w:hAnsi="Arial" w:cs="Arial"/>
                <w:sz w:val="20"/>
                <w:szCs w:val="20"/>
              </w:rPr>
              <w:t xml:space="preserve"> </w:t>
            </w:r>
          </w:p>
        </w:tc>
        <w:tc>
          <w:tcPr>
            <w:tcW w:w="1922" w:type="dxa"/>
          </w:tcPr>
          <w:p w14:paraId="0F3E2DFD" w14:textId="01ECDDBA" w:rsidR="3146B009" w:rsidRPr="00945A47" w:rsidRDefault="3146B009">
            <w:pPr>
              <w:rPr>
                <w:rFonts w:ascii="Arial" w:hAnsi="Arial" w:cs="Arial"/>
                <w:sz w:val="20"/>
                <w:szCs w:val="20"/>
              </w:rPr>
            </w:pPr>
            <w:r w:rsidRPr="00945A47">
              <w:rPr>
                <w:rFonts w:ascii="Arial" w:eastAsia="Calibri" w:hAnsi="Arial" w:cs="Arial"/>
                <w:b/>
                <w:bCs/>
                <w:sz w:val="20"/>
                <w:szCs w:val="20"/>
              </w:rPr>
              <w:t>Total</w:t>
            </w:r>
          </w:p>
        </w:tc>
        <w:tc>
          <w:tcPr>
            <w:tcW w:w="1923" w:type="dxa"/>
          </w:tcPr>
          <w:p w14:paraId="1E37ECB7" w14:textId="17F61D84" w:rsidR="3146B009" w:rsidRPr="00945A47" w:rsidRDefault="3146B009">
            <w:pPr>
              <w:rPr>
                <w:rFonts w:ascii="Arial" w:hAnsi="Arial" w:cs="Arial"/>
                <w:sz w:val="20"/>
                <w:szCs w:val="20"/>
              </w:rPr>
            </w:pPr>
            <w:r w:rsidRPr="00945A47">
              <w:rPr>
                <w:rFonts w:ascii="Arial" w:eastAsia="Calibri" w:hAnsi="Arial" w:cs="Arial"/>
                <w:b/>
                <w:bCs/>
                <w:sz w:val="20"/>
                <w:szCs w:val="20"/>
              </w:rPr>
              <w:t>Small</w:t>
            </w:r>
          </w:p>
        </w:tc>
        <w:tc>
          <w:tcPr>
            <w:tcW w:w="1923" w:type="dxa"/>
          </w:tcPr>
          <w:p w14:paraId="46ADC047" w14:textId="4E7AA17E" w:rsidR="3146B009" w:rsidRPr="00945A47" w:rsidRDefault="3146B009">
            <w:pPr>
              <w:rPr>
                <w:rFonts w:ascii="Arial" w:hAnsi="Arial" w:cs="Arial"/>
                <w:sz w:val="20"/>
                <w:szCs w:val="20"/>
              </w:rPr>
            </w:pPr>
            <w:r w:rsidRPr="00945A47">
              <w:rPr>
                <w:rFonts w:ascii="Arial" w:eastAsia="Calibri" w:hAnsi="Arial" w:cs="Arial"/>
                <w:b/>
                <w:bCs/>
                <w:sz w:val="20"/>
                <w:szCs w:val="20"/>
              </w:rPr>
              <w:t>Medium/large</w:t>
            </w:r>
          </w:p>
        </w:tc>
      </w:tr>
      <w:tr w:rsidR="3146B009" w:rsidRPr="00945A47" w14:paraId="21E66C5C" w14:textId="77777777" w:rsidTr="00945A47">
        <w:tc>
          <w:tcPr>
            <w:tcW w:w="3256" w:type="dxa"/>
          </w:tcPr>
          <w:p w14:paraId="663DC7F0" w14:textId="5A45EFE1" w:rsidR="3146B009" w:rsidRPr="00945A47" w:rsidRDefault="3146B009">
            <w:pPr>
              <w:rPr>
                <w:rFonts w:ascii="Arial" w:hAnsi="Arial" w:cs="Arial"/>
                <w:sz w:val="20"/>
                <w:szCs w:val="20"/>
              </w:rPr>
            </w:pPr>
            <w:r w:rsidRPr="00945A47">
              <w:rPr>
                <w:rFonts w:ascii="Arial" w:eastAsia="Calibri" w:hAnsi="Arial" w:cs="Arial"/>
                <w:b/>
                <w:bCs/>
                <w:sz w:val="20"/>
                <w:szCs w:val="20"/>
              </w:rPr>
              <w:t>Our forecasted income is higher than it was in July</w:t>
            </w:r>
          </w:p>
        </w:tc>
        <w:tc>
          <w:tcPr>
            <w:tcW w:w="1922" w:type="dxa"/>
          </w:tcPr>
          <w:p w14:paraId="068DD650" w14:textId="1B439641" w:rsidR="3146B009" w:rsidRPr="00945A47" w:rsidRDefault="3146B009">
            <w:pPr>
              <w:rPr>
                <w:rFonts w:ascii="Arial" w:hAnsi="Arial" w:cs="Arial"/>
                <w:sz w:val="20"/>
                <w:szCs w:val="20"/>
              </w:rPr>
            </w:pPr>
            <w:r w:rsidRPr="00945A47">
              <w:rPr>
                <w:rFonts w:ascii="Arial" w:eastAsia="Calibri" w:hAnsi="Arial" w:cs="Arial"/>
                <w:sz w:val="20"/>
                <w:szCs w:val="20"/>
              </w:rPr>
              <w:t>22%</w:t>
            </w:r>
          </w:p>
        </w:tc>
        <w:tc>
          <w:tcPr>
            <w:tcW w:w="1923" w:type="dxa"/>
          </w:tcPr>
          <w:p w14:paraId="36A9192D" w14:textId="136EE492" w:rsidR="3146B009" w:rsidRPr="00945A47" w:rsidRDefault="3146B009">
            <w:pPr>
              <w:rPr>
                <w:rFonts w:ascii="Arial" w:hAnsi="Arial" w:cs="Arial"/>
                <w:sz w:val="20"/>
                <w:szCs w:val="20"/>
              </w:rPr>
            </w:pPr>
            <w:r w:rsidRPr="00945A47">
              <w:rPr>
                <w:rFonts w:ascii="Arial" w:eastAsia="Calibri" w:hAnsi="Arial" w:cs="Arial"/>
                <w:sz w:val="20"/>
                <w:szCs w:val="20"/>
              </w:rPr>
              <w:t>20%</w:t>
            </w:r>
          </w:p>
        </w:tc>
        <w:tc>
          <w:tcPr>
            <w:tcW w:w="1923" w:type="dxa"/>
          </w:tcPr>
          <w:p w14:paraId="0A254740" w14:textId="5B83364F" w:rsidR="3146B009" w:rsidRPr="00945A47" w:rsidRDefault="3146B009">
            <w:pPr>
              <w:rPr>
                <w:rFonts w:ascii="Arial" w:hAnsi="Arial" w:cs="Arial"/>
                <w:sz w:val="20"/>
                <w:szCs w:val="20"/>
              </w:rPr>
            </w:pPr>
            <w:r w:rsidRPr="00945A47">
              <w:rPr>
                <w:rFonts w:ascii="Arial" w:eastAsia="Calibri" w:hAnsi="Arial" w:cs="Arial"/>
                <w:sz w:val="20"/>
                <w:szCs w:val="20"/>
              </w:rPr>
              <w:t>23%</w:t>
            </w:r>
          </w:p>
        </w:tc>
      </w:tr>
      <w:tr w:rsidR="3146B009" w:rsidRPr="00945A47" w14:paraId="0DDE4C0C" w14:textId="77777777" w:rsidTr="00945A47">
        <w:tc>
          <w:tcPr>
            <w:tcW w:w="3256" w:type="dxa"/>
          </w:tcPr>
          <w:p w14:paraId="25710A70" w14:textId="0EB5CE7F" w:rsidR="3146B009" w:rsidRPr="00945A47" w:rsidRDefault="3146B009">
            <w:pPr>
              <w:rPr>
                <w:rFonts w:ascii="Arial" w:hAnsi="Arial" w:cs="Arial"/>
                <w:sz w:val="20"/>
                <w:szCs w:val="20"/>
              </w:rPr>
            </w:pPr>
            <w:r w:rsidRPr="00945A47">
              <w:rPr>
                <w:rFonts w:ascii="Arial" w:eastAsia="Calibri" w:hAnsi="Arial" w:cs="Arial"/>
                <w:b/>
                <w:bCs/>
                <w:sz w:val="20"/>
                <w:szCs w:val="20"/>
              </w:rPr>
              <w:t>Our forecasted income is the same as it was in July</w:t>
            </w:r>
          </w:p>
        </w:tc>
        <w:tc>
          <w:tcPr>
            <w:tcW w:w="1922" w:type="dxa"/>
          </w:tcPr>
          <w:p w14:paraId="58281E6C" w14:textId="59EFC89E" w:rsidR="3146B009" w:rsidRPr="00945A47" w:rsidRDefault="3146B009">
            <w:pPr>
              <w:rPr>
                <w:rFonts w:ascii="Arial" w:hAnsi="Arial" w:cs="Arial"/>
                <w:sz w:val="20"/>
                <w:szCs w:val="20"/>
              </w:rPr>
            </w:pPr>
            <w:r w:rsidRPr="00945A47">
              <w:rPr>
                <w:rFonts w:ascii="Arial" w:eastAsia="Calibri" w:hAnsi="Arial" w:cs="Arial"/>
                <w:sz w:val="20"/>
                <w:szCs w:val="20"/>
              </w:rPr>
              <w:t>28%</w:t>
            </w:r>
          </w:p>
        </w:tc>
        <w:tc>
          <w:tcPr>
            <w:tcW w:w="1923" w:type="dxa"/>
          </w:tcPr>
          <w:p w14:paraId="4A302F7C" w14:textId="0649D485" w:rsidR="3146B009" w:rsidRPr="00945A47" w:rsidRDefault="3146B009">
            <w:pPr>
              <w:rPr>
                <w:rFonts w:ascii="Arial" w:hAnsi="Arial" w:cs="Arial"/>
                <w:sz w:val="20"/>
                <w:szCs w:val="20"/>
              </w:rPr>
            </w:pPr>
            <w:r w:rsidRPr="00945A47">
              <w:rPr>
                <w:rFonts w:ascii="Arial" w:eastAsia="Calibri" w:hAnsi="Arial" w:cs="Arial"/>
                <w:sz w:val="20"/>
                <w:szCs w:val="20"/>
              </w:rPr>
              <w:t>21%</w:t>
            </w:r>
          </w:p>
        </w:tc>
        <w:tc>
          <w:tcPr>
            <w:tcW w:w="1923" w:type="dxa"/>
          </w:tcPr>
          <w:p w14:paraId="3E644D23" w14:textId="4E745DDF" w:rsidR="3146B009" w:rsidRPr="00945A47" w:rsidRDefault="3146B009">
            <w:pPr>
              <w:rPr>
                <w:rFonts w:ascii="Arial" w:hAnsi="Arial" w:cs="Arial"/>
                <w:sz w:val="20"/>
                <w:szCs w:val="20"/>
              </w:rPr>
            </w:pPr>
            <w:r w:rsidRPr="00945A47">
              <w:rPr>
                <w:rFonts w:ascii="Arial" w:eastAsia="Calibri" w:hAnsi="Arial" w:cs="Arial"/>
                <w:sz w:val="20"/>
                <w:szCs w:val="20"/>
              </w:rPr>
              <w:t>31%</w:t>
            </w:r>
          </w:p>
        </w:tc>
      </w:tr>
      <w:tr w:rsidR="3146B009" w:rsidRPr="00945A47" w14:paraId="76E3E2B5" w14:textId="77777777" w:rsidTr="00945A47">
        <w:tc>
          <w:tcPr>
            <w:tcW w:w="3256" w:type="dxa"/>
          </w:tcPr>
          <w:p w14:paraId="2B516F77" w14:textId="3870BC12" w:rsidR="3146B009" w:rsidRPr="00945A47" w:rsidRDefault="3146B009">
            <w:pPr>
              <w:rPr>
                <w:rFonts w:ascii="Arial" w:hAnsi="Arial" w:cs="Arial"/>
                <w:sz w:val="20"/>
                <w:szCs w:val="20"/>
              </w:rPr>
            </w:pPr>
            <w:r w:rsidRPr="00945A47">
              <w:rPr>
                <w:rFonts w:ascii="Arial" w:eastAsia="Calibri" w:hAnsi="Arial" w:cs="Arial"/>
                <w:b/>
                <w:bCs/>
                <w:sz w:val="20"/>
                <w:szCs w:val="20"/>
              </w:rPr>
              <w:t>Our forecasted income is lower than it was in July</w:t>
            </w:r>
          </w:p>
        </w:tc>
        <w:tc>
          <w:tcPr>
            <w:tcW w:w="1922" w:type="dxa"/>
          </w:tcPr>
          <w:p w14:paraId="21AF0840" w14:textId="482F17AB" w:rsidR="3146B009" w:rsidRPr="00945A47" w:rsidRDefault="3146B009">
            <w:pPr>
              <w:rPr>
                <w:rFonts w:ascii="Arial" w:hAnsi="Arial" w:cs="Arial"/>
                <w:sz w:val="20"/>
                <w:szCs w:val="20"/>
              </w:rPr>
            </w:pPr>
            <w:r w:rsidRPr="00945A47">
              <w:rPr>
                <w:rFonts w:ascii="Arial" w:eastAsia="Calibri" w:hAnsi="Arial" w:cs="Arial"/>
                <w:sz w:val="20"/>
                <w:szCs w:val="20"/>
              </w:rPr>
              <w:t>47%</w:t>
            </w:r>
          </w:p>
        </w:tc>
        <w:tc>
          <w:tcPr>
            <w:tcW w:w="1923" w:type="dxa"/>
          </w:tcPr>
          <w:p w14:paraId="52A31167" w14:textId="2745E6B9" w:rsidR="3146B009" w:rsidRPr="00945A47" w:rsidRDefault="3146B009">
            <w:pPr>
              <w:rPr>
                <w:rFonts w:ascii="Arial" w:hAnsi="Arial" w:cs="Arial"/>
                <w:sz w:val="20"/>
                <w:szCs w:val="20"/>
              </w:rPr>
            </w:pPr>
            <w:r w:rsidRPr="00945A47">
              <w:rPr>
                <w:rFonts w:ascii="Arial" w:eastAsia="Calibri" w:hAnsi="Arial" w:cs="Arial"/>
                <w:sz w:val="20"/>
                <w:szCs w:val="20"/>
              </w:rPr>
              <w:t>58%</w:t>
            </w:r>
          </w:p>
        </w:tc>
        <w:tc>
          <w:tcPr>
            <w:tcW w:w="1923" w:type="dxa"/>
          </w:tcPr>
          <w:p w14:paraId="2D06AFAD" w14:textId="418730B2" w:rsidR="3146B009" w:rsidRPr="00945A47" w:rsidRDefault="3146B009">
            <w:pPr>
              <w:rPr>
                <w:rFonts w:ascii="Arial" w:hAnsi="Arial" w:cs="Arial"/>
                <w:sz w:val="20"/>
                <w:szCs w:val="20"/>
              </w:rPr>
            </w:pPr>
            <w:r w:rsidRPr="00945A47">
              <w:rPr>
                <w:rFonts w:ascii="Arial" w:eastAsia="Calibri" w:hAnsi="Arial" w:cs="Arial"/>
                <w:sz w:val="20"/>
                <w:szCs w:val="20"/>
              </w:rPr>
              <w:t>42%</w:t>
            </w:r>
          </w:p>
        </w:tc>
      </w:tr>
      <w:tr w:rsidR="3146B009" w:rsidRPr="00945A47" w14:paraId="6B614620" w14:textId="77777777" w:rsidTr="00945A47">
        <w:tc>
          <w:tcPr>
            <w:tcW w:w="3256" w:type="dxa"/>
          </w:tcPr>
          <w:p w14:paraId="13425219" w14:textId="653D56A3" w:rsidR="3146B009" w:rsidRPr="00945A47" w:rsidRDefault="3146B009">
            <w:pPr>
              <w:rPr>
                <w:rFonts w:ascii="Arial" w:hAnsi="Arial" w:cs="Arial"/>
                <w:sz w:val="20"/>
                <w:szCs w:val="20"/>
              </w:rPr>
            </w:pPr>
            <w:r w:rsidRPr="00945A47">
              <w:rPr>
                <w:rFonts w:ascii="Arial" w:eastAsia="Calibri" w:hAnsi="Arial" w:cs="Arial"/>
                <w:b/>
                <w:bCs/>
                <w:sz w:val="20"/>
                <w:szCs w:val="20"/>
              </w:rPr>
              <w:t>Don’t know</w:t>
            </w:r>
          </w:p>
        </w:tc>
        <w:tc>
          <w:tcPr>
            <w:tcW w:w="1922" w:type="dxa"/>
          </w:tcPr>
          <w:p w14:paraId="165479DD" w14:textId="44CFE25C" w:rsidR="3146B009" w:rsidRPr="00945A47" w:rsidRDefault="3146B009">
            <w:pPr>
              <w:rPr>
                <w:rFonts w:ascii="Arial" w:hAnsi="Arial" w:cs="Arial"/>
                <w:sz w:val="20"/>
                <w:szCs w:val="20"/>
              </w:rPr>
            </w:pPr>
            <w:r w:rsidRPr="00945A47">
              <w:rPr>
                <w:rFonts w:ascii="Arial" w:eastAsia="Calibri" w:hAnsi="Arial" w:cs="Arial"/>
                <w:sz w:val="20"/>
                <w:szCs w:val="20"/>
              </w:rPr>
              <w:t>3%</w:t>
            </w:r>
          </w:p>
        </w:tc>
        <w:tc>
          <w:tcPr>
            <w:tcW w:w="1923" w:type="dxa"/>
          </w:tcPr>
          <w:p w14:paraId="7ECDF90E" w14:textId="7900D2C6" w:rsidR="3146B009" w:rsidRPr="00945A47" w:rsidRDefault="3146B009">
            <w:pPr>
              <w:rPr>
                <w:rFonts w:ascii="Arial" w:hAnsi="Arial" w:cs="Arial"/>
                <w:sz w:val="20"/>
                <w:szCs w:val="20"/>
              </w:rPr>
            </w:pPr>
            <w:r w:rsidRPr="00945A47">
              <w:rPr>
                <w:rFonts w:ascii="Arial" w:eastAsia="Calibri" w:hAnsi="Arial" w:cs="Arial"/>
                <w:sz w:val="20"/>
                <w:szCs w:val="20"/>
              </w:rPr>
              <w:t>1%</w:t>
            </w:r>
          </w:p>
        </w:tc>
        <w:tc>
          <w:tcPr>
            <w:tcW w:w="1923" w:type="dxa"/>
          </w:tcPr>
          <w:p w14:paraId="54871AE6" w14:textId="0A7060E6" w:rsidR="3146B009" w:rsidRPr="00945A47" w:rsidRDefault="3146B009">
            <w:pPr>
              <w:rPr>
                <w:rFonts w:ascii="Arial" w:hAnsi="Arial" w:cs="Arial"/>
                <w:sz w:val="20"/>
                <w:szCs w:val="20"/>
              </w:rPr>
            </w:pPr>
            <w:r w:rsidRPr="00945A47">
              <w:rPr>
                <w:rFonts w:ascii="Arial" w:eastAsia="Calibri" w:hAnsi="Arial" w:cs="Arial"/>
                <w:sz w:val="20"/>
                <w:szCs w:val="20"/>
              </w:rPr>
              <w:t>4%</w:t>
            </w:r>
          </w:p>
        </w:tc>
      </w:tr>
    </w:tbl>
    <w:p w14:paraId="49B23126" w14:textId="77777777" w:rsidR="00945A47" w:rsidRPr="00945A47" w:rsidRDefault="00945A47" w:rsidP="3146B009">
      <w:pPr>
        <w:spacing w:line="257" w:lineRule="auto"/>
        <w:rPr>
          <w:rFonts w:ascii="Arial" w:eastAsia="Calibri" w:hAnsi="Arial" w:cs="Arial"/>
          <w:sz w:val="20"/>
          <w:szCs w:val="20"/>
        </w:rPr>
      </w:pPr>
    </w:p>
    <w:p w14:paraId="3ED14F78" w14:textId="77777777" w:rsidR="00945A47" w:rsidRPr="00945A47" w:rsidRDefault="00945A47" w:rsidP="3146B009">
      <w:pPr>
        <w:spacing w:line="257" w:lineRule="auto"/>
        <w:rPr>
          <w:rFonts w:ascii="Arial" w:eastAsia="Calibri" w:hAnsi="Arial" w:cs="Arial"/>
          <w:b/>
          <w:bCs/>
          <w:sz w:val="20"/>
          <w:szCs w:val="20"/>
        </w:rPr>
      </w:pPr>
      <w:r w:rsidRPr="00945A47">
        <w:rPr>
          <w:rFonts w:ascii="Arial" w:eastAsia="Calibri" w:hAnsi="Arial" w:cs="Arial"/>
          <w:b/>
          <w:bCs/>
          <w:sz w:val="20"/>
          <w:szCs w:val="20"/>
        </w:rPr>
        <w:t>FINANCES</w:t>
      </w:r>
    </w:p>
    <w:p w14:paraId="448FA749" w14:textId="15A38FD3" w:rsidR="4B4F49DC" w:rsidRPr="00945A47" w:rsidRDefault="4B4F49DC" w:rsidP="3146B009">
      <w:pPr>
        <w:spacing w:line="257" w:lineRule="auto"/>
        <w:rPr>
          <w:rFonts w:ascii="Arial" w:hAnsi="Arial" w:cs="Arial"/>
          <w:sz w:val="20"/>
          <w:szCs w:val="20"/>
        </w:rPr>
      </w:pPr>
      <w:r w:rsidRPr="00945A47">
        <w:rPr>
          <w:rFonts w:ascii="Arial" w:eastAsia="Calibri" w:hAnsi="Arial" w:cs="Arial"/>
          <w:b/>
          <w:bCs/>
          <w:sz w:val="20"/>
          <w:szCs w:val="20"/>
        </w:rPr>
        <w:t>What actions have you taken in response to any financial challenges that Covid-19 have presented to your organisation?</w:t>
      </w:r>
    </w:p>
    <w:tbl>
      <w:tblPr>
        <w:tblStyle w:val="TableGrid"/>
        <w:tblW w:w="9024" w:type="dxa"/>
        <w:tblLayout w:type="fixed"/>
        <w:tblLook w:val="04A0" w:firstRow="1" w:lastRow="0" w:firstColumn="1" w:lastColumn="0" w:noHBand="0" w:noVBand="1"/>
      </w:tblPr>
      <w:tblGrid>
        <w:gridCol w:w="3256"/>
        <w:gridCol w:w="1922"/>
        <w:gridCol w:w="1923"/>
        <w:gridCol w:w="1923"/>
      </w:tblGrid>
      <w:tr w:rsidR="3146B009" w:rsidRPr="00945A47" w14:paraId="7C5425A0" w14:textId="77777777" w:rsidTr="00945A47">
        <w:tc>
          <w:tcPr>
            <w:tcW w:w="3256" w:type="dxa"/>
          </w:tcPr>
          <w:p w14:paraId="3AC0612D" w14:textId="0B507664" w:rsidR="3146B009" w:rsidRPr="00945A47" w:rsidRDefault="3146B009">
            <w:pPr>
              <w:rPr>
                <w:rFonts w:ascii="Arial" w:hAnsi="Arial" w:cs="Arial"/>
                <w:sz w:val="20"/>
                <w:szCs w:val="20"/>
              </w:rPr>
            </w:pPr>
          </w:p>
        </w:tc>
        <w:tc>
          <w:tcPr>
            <w:tcW w:w="1922" w:type="dxa"/>
          </w:tcPr>
          <w:p w14:paraId="2F98CB49" w14:textId="51FB1EE9" w:rsidR="3146B009" w:rsidRPr="00945A47" w:rsidRDefault="3146B009">
            <w:pPr>
              <w:rPr>
                <w:rFonts w:ascii="Arial" w:hAnsi="Arial" w:cs="Arial"/>
                <w:sz w:val="20"/>
                <w:szCs w:val="20"/>
              </w:rPr>
            </w:pPr>
            <w:r w:rsidRPr="00945A47">
              <w:rPr>
                <w:rFonts w:ascii="Arial" w:eastAsia="Calibri" w:hAnsi="Arial" w:cs="Arial"/>
                <w:b/>
                <w:bCs/>
                <w:sz w:val="20"/>
                <w:szCs w:val="20"/>
              </w:rPr>
              <w:t xml:space="preserve"> Total</w:t>
            </w:r>
          </w:p>
        </w:tc>
        <w:tc>
          <w:tcPr>
            <w:tcW w:w="1923" w:type="dxa"/>
          </w:tcPr>
          <w:p w14:paraId="6EC169D2" w14:textId="53BC3A08" w:rsidR="3146B009" w:rsidRPr="00945A47" w:rsidRDefault="3146B009">
            <w:pPr>
              <w:rPr>
                <w:rFonts w:ascii="Arial" w:hAnsi="Arial" w:cs="Arial"/>
                <w:sz w:val="20"/>
                <w:szCs w:val="20"/>
              </w:rPr>
            </w:pPr>
            <w:r w:rsidRPr="00945A47">
              <w:rPr>
                <w:rFonts w:ascii="Arial" w:eastAsia="Calibri" w:hAnsi="Arial" w:cs="Arial"/>
                <w:b/>
                <w:bCs/>
                <w:sz w:val="20"/>
                <w:szCs w:val="20"/>
              </w:rPr>
              <w:t xml:space="preserve"> Small </w:t>
            </w:r>
          </w:p>
        </w:tc>
        <w:tc>
          <w:tcPr>
            <w:tcW w:w="1923" w:type="dxa"/>
          </w:tcPr>
          <w:p w14:paraId="05CF5157" w14:textId="6306B8D3" w:rsidR="3146B009" w:rsidRPr="00945A47" w:rsidRDefault="3146B009">
            <w:pPr>
              <w:rPr>
                <w:rFonts w:ascii="Arial" w:hAnsi="Arial" w:cs="Arial"/>
                <w:sz w:val="20"/>
                <w:szCs w:val="20"/>
              </w:rPr>
            </w:pPr>
            <w:r w:rsidRPr="00945A47">
              <w:rPr>
                <w:rFonts w:ascii="Arial" w:eastAsia="Calibri" w:hAnsi="Arial" w:cs="Arial"/>
                <w:b/>
                <w:bCs/>
                <w:sz w:val="20"/>
                <w:szCs w:val="20"/>
              </w:rPr>
              <w:t xml:space="preserve">Medium/large </w:t>
            </w:r>
          </w:p>
        </w:tc>
      </w:tr>
      <w:tr w:rsidR="3146B009" w:rsidRPr="00945A47" w14:paraId="73C6965A" w14:textId="77777777" w:rsidTr="00945A47">
        <w:tc>
          <w:tcPr>
            <w:tcW w:w="3256" w:type="dxa"/>
          </w:tcPr>
          <w:p w14:paraId="1B36767F" w14:textId="41457811" w:rsidR="3146B009" w:rsidRPr="00945A47" w:rsidRDefault="3146B009">
            <w:pPr>
              <w:rPr>
                <w:rFonts w:ascii="Arial" w:hAnsi="Arial" w:cs="Arial"/>
                <w:sz w:val="20"/>
                <w:szCs w:val="20"/>
              </w:rPr>
            </w:pPr>
            <w:r w:rsidRPr="00945A47">
              <w:rPr>
                <w:rFonts w:ascii="Arial" w:eastAsia="Calibri" w:hAnsi="Arial" w:cs="Arial"/>
                <w:b/>
                <w:bCs/>
                <w:sz w:val="20"/>
                <w:szCs w:val="20"/>
              </w:rPr>
              <w:t>Reduced activity in a significant way</w:t>
            </w:r>
          </w:p>
        </w:tc>
        <w:tc>
          <w:tcPr>
            <w:tcW w:w="1922" w:type="dxa"/>
          </w:tcPr>
          <w:p w14:paraId="1E41BF56" w14:textId="000F3FD6" w:rsidR="3146B009" w:rsidRPr="00945A47" w:rsidRDefault="3146B009">
            <w:pPr>
              <w:rPr>
                <w:rFonts w:ascii="Arial" w:hAnsi="Arial" w:cs="Arial"/>
                <w:sz w:val="20"/>
                <w:szCs w:val="20"/>
              </w:rPr>
            </w:pPr>
            <w:r w:rsidRPr="00945A47">
              <w:rPr>
                <w:rFonts w:ascii="Arial" w:eastAsia="Calibri" w:hAnsi="Arial" w:cs="Arial"/>
                <w:sz w:val="20"/>
                <w:szCs w:val="20"/>
              </w:rPr>
              <w:t>48%</w:t>
            </w:r>
          </w:p>
        </w:tc>
        <w:tc>
          <w:tcPr>
            <w:tcW w:w="1923" w:type="dxa"/>
          </w:tcPr>
          <w:p w14:paraId="0A103680" w14:textId="2D62291B" w:rsidR="3146B009" w:rsidRPr="00945A47" w:rsidRDefault="3146B009">
            <w:pPr>
              <w:rPr>
                <w:rFonts w:ascii="Arial" w:hAnsi="Arial" w:cs="Arial"/>
                <w:sz w:val="20"/>
                <w:szCs w:val="20"/>
              </w:rPr>
            </w:pPr>
            <w:r w:rsidRPr="00945A47">
              <w:rPr>
                <w:rFonts w:ascii="Arial" w:eastAsia="Calibri" w:hAnsi="Arial" w:cs="Arial"/>
                <w:sz w:val="20"/>
                <w:szCs w:val="20"/>
              </w:rPr>
              <w:t>49%</w:t>
            </w:r>
          </w:p>
        </w:tc>
        <w:tc>
          <w:tcPr>
            <w:tcW w:w="1923" w:type="dxa"/>
          </w:tcPr>
          <w:p w14:paraId="0D7D3042" w14:textId="4AE9F637" w:rsidR="3146B009" w:rsidRPr="00945A47" w:rsidRDefault="3146B009">
            <w:pPr>
              <w:rPr>
                <w:rFonts w:ascii="Arial" w:hAnsi="Arial" w:cs="Arial"/>
                <w:sz w:val="20"/>
                <w:szCs w:val="20"/>
              </w:rPr>
            </w:pPr>
            <w:r w:rsidRPr="00945A47">
              <w:rPr>
                <w:rFonts w:ascii="Arial" w:eastAsia="Calibri" w:hAnsi="Arial" w:cs="Arial"/>
                <w:sz w:val="20"/>
                <w:szCs w:val="20"/>
              </w:rPr>
              <w:t>47%</w:t>
            </w:r>
          </w:p>
        </w:tc>
      </w:tr>
      <w:tr w:rsidR="3146B009" w:rsidRPr="00945A47" w14:paraId="16E59033" w14:textId="77777777" w:rsidTr="00945A47">
        <w:tc>
          <w:tcPr>
            <w:tcW w:w="3256" w:type="dxa"/>
          </w:tcPr>
          <w:p w14:paraId="4299018B" w14:textId="2ABC18B0" w:rsidR="3146B009" w:rsidRPr="00945A47" w:rsidRDefault="3146B009">
            <w:pPr>
              <w:rPr>
                <w:rFonts w:ascii="Arial" w:hAnsi="Arial" w:cs="Arial"/>
                <w:sz w:val="20"/>
                <w:szCs w:val="20"/>
              </w:rPr>
            </w:pPr>
            <w:r w:rsidRPr="00945A47">
              <w:rPr>
                <w:rFonts w:ascii="Arial" w:eastAsia="Calibri" w:hAnsi="Arial" w:cs="Arial"/>
                <w:b/>
                <w:bCs/>
                <w:sz w:val="20"/>
                <w:szCs w:val="20"/>
              </w:rPr>
              <w:t>Applied for financial support from government (including furloughing staff)</w:t>
            </w:r>
          </w:p>
        </w:tc>
        <w:tc>
          <w:tcPr>
            <w:tcW w:w="1922" w:type="dxa"/>
          </w:tcPr>
          <w:p w14:paraId="20BF79A7" w14:textId="104673CC" w:rsidR="3146B009" w:rsidRPr="00945A47" w:rsidRDefault="3146B009">
            <w:pPr>
              <w:rPr>
                <w:rFonts w:ascii="Arial" w:hAnsi="Arial" w:cs="Arial"/>
                <w:sz w:val="20"/>
                <w:szCs w:val="20"/>
              </w:rPr>
            </w:pPr>
            <w:r w:rsidRPr="00945A47">
              <w:rPr>
                <w:rFonts w:ascii="Arial" w:eastAsia="Calibri" w:hAnsi="Arial" w:cs="Arial"/>
                <w:sz w:val="20"/>
                <w:szCs w:val="20"/>
              </w:rPr>
              <w:t>68%</w:t>
            </w:r>
          </w:p>
        </w:tc>
        <w:tc>
          <w:tcPr>
            <w:tcW w:w="1923" w:type="dxa"/>
          </w:tcPr>
          <w:p w14:paraId="6E00D7B3" w14:textId="2F9F4C6F" w:rsidR="3146B009" w:rsidRPr="00945A47" w:rsidRDefault="3146B009">
            <w:pPr>
              <w:rPr>
                <w:rFonts w:ascii="Arial" w:hAnsi="Arial" w:cs="Arial"/>
                <w:sz w:val="20"/>
                <w:szCs w:val="20"/>
              </w:rPr>
            </w:pPr>
            <w:r w:rsidRPr="00945A47">
              <w:rPr>
                <w:rFonts w:ascii="Arial" w:eastAsia="Calibri" w:hAnsi="Arial" w:cs="Arial"/>
                <w:sz w:val="20"/>
                <w:szCs w:val="20"/>
              </w:rPr>
              <w:t>49%</w:t>
            </w:r>
          </w:p>
        </w:tc>
        <w:tc>
          <w:tcPr>
            <w:tcW w:w="1923" w:type="dxa"/>
          </w:tcPr>
          <w:p w14:paraId="7CCC31C3" w14:textId="45CCBE98" w:rsidR="3146B009" w:rsidRPr="00945A47" w:rsidRDefault="3146B009">
            <w:pPr>
              <w:rPr>
                <w:rFonts w:ascii="Arial" w:hAnsi="Arial" w:cs="Arial"/>
                <w:sz w:val="20"/>
                <w:szCs w:val="20"/>
              </w:rPr>
            </w:pPr>
            <w:r w:rsidRPr="00945A47">
              <w:rPr>
                <w:rFonts w:ascii="Arial" w:eastAsia="Calibri" w:hAnsi="Arial" w:cs="Arial"/>
                <w:sz w:val="20"/>
                <w:szCs w:val="20"/>
              </w:rPr>
              <w:t>76%</w:t>
            </w:r>
          </w:p>
        </w:tc>
      </w:tr>
      <w:tr w:rsidR="3146B009" w:rsidRPr="00945A47" w14:paraId="366390A7" w14:textId="77777777" w:rsidTr="00945A47">
        <w:tc>
          <w:tcPr>
            <w:tcW w:w="3256" w:type="dxa"/>
          </w:tcPr>
          <w:p w14:paraId="3A9D3B0C" w14:textId="4E5AF344" w:rsidR="3146B009" w:rsidRPr="00945A47" w:rsidRDefault="3146B009">
            <w:pPr>
              <w:rPr>
                <w:rFonts w:ascii="Arial" w:hAnsi="Arial" w:cs="Arial"/>
                <w:sz w:val="20"/>
                <w:szCs w:val="20"/>
              </w:rPr>
            </w:pPr>
            <w:r w:rsidRPr="00945A47">
              <w:rPr>
                <w:rFonts w:ascii="Arial" w:eastAsia="Calibri" w:hAnsi="Arial" w:cs="Arial"/>
                <w:b/>
                <w:bCs/>
                <w:sz w:val="20"/>
                <w:szCs w:val="20"/>
              </w:rPr>
              <w:t>Sought other additional sources of funding</w:t>
            </w:r>
          </w:p>
        </w:tc>
        <w:tc>
          <w:tcPr>
            <w:tcW w:w="1922" w:type="dxa"/>
          </w:tcPr>
          <w:p w14:paraId="399C73EF" w14:textId="07834706" w:rsidR="3146B009" w:rsidRPr="00945A47" w:rsidRDefault="3146B009">
            <w:pPr>
              <w:rPr>
                <w:rFonts w:ascii="Arial" w:hAnsi="Arial" w:cs="Arial"/>
                <w:sz w:val="20"/>
                <w:szCs w:val="20"/>
              </w:rPr>
            </w:pPr>
            <w:r w:rsidRPr="00945A47">
              <w:rPr>
                <w:rFonts w:ascii="Arial" w:eastAsia="Calibri" w:hAnsi="Arial" w:cs="Arial"/>
                <w:sz w:val="20"/>
                <w:szCs w:val="20"/>
              </w:rPr>
              <w:t>72%</w:t>
            </w:r>
          </w:p>
        </w:tc>
        <w:tc>
          <w:tcPr>
            <w:tcW w:w="1923" w:type="dxa"/>
          </w:tcPr>
          <w:p w14:paraId="46B35D2B" w14:textId="20FE0549" w:rsidR="3146B009" w:rsidRPr="00945A47" w:rsidRDefault="3146B009">
            <w:pPr>
              <w:rPr>
                <w:rFonts w:ascii="Arial" w:hAnsi="Arial" w:cs="Arial"/>
                <w:sz w:val="20"/>
                <w:szCs w:val="20"/>
              </w:rPr>
            </w:pPr>
            <w:r w:rsidRPr="00945A47">
              <w:rPr>
                <w:rFonts w:ascii="Arial" w:eastAsia="Calibri" w:hAnsi="Arial" w:cs="Arial"/>
                <w:sz w:val="20"/>
                <w:szCs w:val="20"/>
              </w:rPr>
              <w:t>70%</w:t>
            </w:r>
          </w:p>
        </w:tc>
        <w:tc>
          <w:tcPr>
            <w:tcW w:w="1923" w:type="dxa"/>
          </w:tcPr>
          <w:p w14:paraId="5D9343F6" w14:textId="2600EFFC" w:rsidR="3146B009" w:rsidRPr="00945A47" w:rsidRDefault="3146B009">
            <w:pPr>
              <w:rPr>
                <w:rFonts w:ascii="Arial" w:hAnsi="Arial" w:cs="Arial"/>
                <w:sz w:val="20"/>
                <w:szCs w:val="20"/>
              </w:rPr>
            </w:pPr>
            <w:r w:rsidRPr="00945A47">
              <w:rPr>
                <w:rFonts w:ascii="Arial" w:eastAsia="Calibri" w:hAnsi="Arial" w:cs="Arial"/>
                <w:sz w:val="20"/>
                <w:szCs w:val="20"/>
              </w:rPr>
              <w:t>73%</w:t>
            </w:r>
          </w:p>
        </w:tc>
      </w:tr>
      <w:tr w:rsidR="3146B009" w:rsidRPr="00945A47" w14:paraId="3BD6D437" w14:textId="77777777" w:rsidTr="00945A47">
        <w:tc>
          <w:tcPr>
            <w:tcW w:w="3256" w:type="dxa"/>
          </w:tcPr>
          <w:p w14:paraId="3FB0DAA4" w14:textId="2FF7A035" w:rsidR="3146B009" w:rsidRPr="00945A47" w:rsidRDefault="3146B009">
            <w:pPr>
              <w:rPr>
                <w:rFonts w:ascii="Arial" w:hAnsi="Arial" w:cs="Arial"/>
                <w:sz w:val="20"/>
                <w:szCs w:val="20"/>
              </w:rPr>
            </w:pPr>
            <w:r w:rsidRPr="00945A47">
              <w:rPr>
                <w:rFonts w:ascii="Arial" w:eastAsia="Calibri" w:hAnsi="Arial" w:cs="Arial"/>
                <w:b/>
                <w:bCs/>
                <w:sz w:val="20"/>
                <w:szCs w:val="20"/>
              </w:rPr>
              <w:t>Made staff redundant</w:t>
            </w:r>
          </w:p>
        </w:tc>
        <w:tc>
          <w:tcPr>
            <w:tcW w:w="1922" w:type="dxa"/>
          </w:tcPr>
          <w:p w14:paraId="4B553A32" w14:textId="2F1138F8" w:rsidR="3146B009" w:rsidRPr="00945A47" w:rsidRDefault="3146B009">
            <w:pPr>
              <w:rPr>
                <w:rFonts w:ascii="Arial" w:hAnsi="Arial" w:cs="Arial"/>
                <w:sz w:val="20"/>
                <w:szCs w:val="20"/>
              </w:rPr>
            </w:pPr>
            <w:r w:rsidRPr="00945A47">
              <w:rPr>
                <w:rFonts w:ascii="Arial" w:eastAsia="Calibri" w:hAnsi="Arial" w:cs="Arial"/>
                <w:sz w:val="20"/>
                <w:szCs w:val="20"/>
              </w:rPr>
              <w:t>29%</w:t>
            </w:r>
          </w:p>
        </w:tc>
        <w:tc>
          <w:tcPr>
            <w:tcW w:w="1923" w:type="dxa"/>
          </w:tcPr>
          <w:p w14:paraId="19057260" w14:textId="7A3B49C2" w:rsidR="3146B009" w:rsidRPr="00945A47" w:rsidRDefault="3146B009">
            <w:pPr>
              <w:rPr>
                <w:rFonts w:ascii="Arial" w:hAnsi="Arial" w:cs="Arial"/>
                <w:sz w:val="20"/>
                <w:szCs w:val="20"/>
              </w:rPr>
            </w:pPr>
            <w:r w:rsidRPr="00945A47">
              <w:rPr>
                <w:rFonts w:ascii="Arial" w:eastAsia="Calibri" w:hAnsi="Arial" w:cs="Arial"/>
                <w:sz w:val="20"/>
                <w:szCs w:val="20"/>
              </w:rPr>
              <w:t>17%</w:t>
            </w:r>
          </w:p>
        </w:tc>
        <w:tc>
          <w:tcPr>
            <w:tcW w:w="1923" w:type="dxa"/>
          </w:tcPr>
          <w:p w14:paraId="3876D51F" w14:textId="523FA83A" w:rsidR="3146B009" w:rsidRPr="00945A47" w:rsidRDefault="3146B009">
            <w:pPr>
              <w:rPr>
                <w:rFonts w:ascii="Arial" w:hAnsi="Arial" w:cs="Arial"/>
                <w:sz w:val="20"/>
                <w:szCs w:val="20"/>
              </w:rPr>
            </w:pPr>
            <w:r w:rsidRPr="00945A47">
              <w:rPr>
                <w:rFonts w:ascii="Arial" w:eastAsia="Calibri" w:hAnsi="Arial" w:cs="Arial"/>
                <w:sz w:val="20"/>
                <w:szCs w:val="20"/>
              </w:rPr>
              <w:t>34%</w:t>
            </w:r>
          </w:p>
        </w:tc>
      </w:tr>
      <w:tr w:rsidR="3146B009" w:rsidRPr="00945A47" w14:paraId="3916C969" w14:textId="77777777" w:rsidTr="00945A47">
        <w:tc>
          <w:tcPr>
            <w:tcW w:w="3256" w:type="dxa"/>
          </w:tcPr>
          <w:p w14:paraId="1DB35E17" w14:textId="59A077F1" w:rsidR="3146B009" w:rsidRPr="00945A47" w:rsidRDefault="3146B009">
            <w:pPr>
              <w:rPr>
                <w:rFonts w:ascii="Arial" w:hAnsi="Arial" w:cs="Arial"/>
                <w:sz w:val="20"/>
                <w:szCs w:val="20"/>
              </w:rPr>
            </w:pPr>
            <w:r w:rsidRPr="00945A47">
              <w:rPr>
                <w:rFonts w:ascii="Arial" w:eastAsia="Calibri" w:hAnsi="Arial" w:cs="Arial"/>
                <w:b/>
                <w:bCs/>
                <w:sz w:val="20"/>
                <w:szCs w:val="20"/>
              </w:rPr>
              <w:lastRenderedPageBreak/>
              <w:t>Renegotiated rent, sold property or reduced office space</w:t>
            </w:r>
          </w:p>
        </w:tc>
        <w:tc>
          <w:tcPr>
            <w:tcW w:w="1922" w:type="dxa"/>
          </w:tcPr>
          <w:p w14:paraId="113BFA65" w14:textId="1FF345B5" w:rsidR="3146B009" w:rsidRPr="00945A47" w:rsidRDefault="3146B009">
            <w:pPr>
              <w:rPr>
                <w:rFonts w:ascii="Arial" w:hAnsi="Arial" w:cs="Arial"/>
                <w:sz w:val="20"/>
                <w:szCs w:val="20"/>
              </w:rPr>
            </w:pPr>
            <w:r w:rsidRPr="00945A47">
              <w:rPr>
                <w:rFonts w:ascii="Arial" w:eastAsia="Calibri" w:hAnsi="Arial" w:cs="Arial"/>
                <w:sz w:val="20"/>
                <w:szCs w:val="20"/>
              </w:rPr>
              <w:t>27%</w:t>
            </w:r>
          </w:p>
        </w:tc>
        <w:tc>
          <w:tcPr>
            <w:tcW w:w="1923" w:type="dxa"/>
          </w:tcPr>
          <w:p w14:paraId="7356883D" w14:textId="1DE8E821" w:rsidR="3146B009" w:rsidRPr="00945A47" w:rsidRDefault="3146B009">
            <w:pPr>
              <w:rPr>
                <w:rFonts w:ascii="Arial" w:hAnsi="Arial" w:cs="Arial"/>
                <w:sz w:val="20"/>
                <w:szCs w:val="20"/>
              </w:rPr>
            </w:pPr>
            <w:r w:rsidRPr="00945A47">
              <w:rPr>
                <w:rFonts w:ascii="Arial" w:eastAsia="Calibri" w:hAnsi="Arial" w:cs="Arial"/>
                <w:sz w:val="20"/>
                <w:szCs w:val="20"/>
              </w:rPr>
              <w:t>27%</w:t>
            </w:r>
          </w:p>
        </w:tc>
        <w:tc>
          <w:tcPr>
            <w:tcW w:w="1923" w:type="dxa"/>
          </w:tcPr>
          <w:p w14:paraId="0328103F" w14:textId="7052D755" w:rsidR="3146B009" w:rsidRPr="00945A47" w:rsidRDefault="3146B009">
            <w:pPr>
              <w:rPr>
                <w:rFonts w:ascii="Arial" w:hAnsi="Arial" w:cs="Arial"/>
                <w:sz w:val="20"/>
                <w:szCs w:val="20"/>
              </w:rPr>
            </w:pPr>
            <w:r w:rsidRPr="00945A47">
              <w:rPr>
                <w:rFonts w:ascii="Arial" w:eastAsia="Calibri" w:hAnsi="Arial" w:cs="Arial"/>
                <w:sz w:val="20"/>
                <w:szCs w:val="20"/>
              </w:rPr>
              <w:t>27%</w:t>
            </w:r>
          </w:p>
        </w:tc>
      </w:tr>
      <w:tr w:rsidR="3146B009" w:rsidRPr="00945A47" w14:paraId="5992E6B6" w14:textId="77777777" w:rsidTr="00945A47">
        <w:tc>
          <w:tcPr>
            <w:tcW w:w="3256" w:type="dxa"/>
          </w:tcPr>
          <w:p w14:paraId="19E69E97" w14:textId="0CE706E7" w:rsidR="3146B009" w:rsidRPr="00945A47" w:rsidRDefault="3146B009">
            <w:pPr>
              <w:rPr>
                <w:rFonts w:ascii="Arial" w:hAnsi="Arial" w:cs="Arial"/>
                <w:sz w:val="20"/>
                <w:szCs w:val="20"/>
              </w:rPr>
            </w:pPr>
            <w:r w:rsidRPr="00945A47">
              <w:rPr>
                <w:rFonts w:ascii="Arial" w:eastAsia="Calibri" w:hAnsi="Arial" w:cs="Arial"/>
                <w:b/>
                <w:bCs/>
                <w:sz w:val="20"/>
                <w:szCs w:val="20"/>
              </w:rPr>
              <w:t>Merged with another organisation</w:t>
            </w:r>
          </w:p>
        </w:tc>
        <w:tc>
          <w:tcPr>
            <w:tcW w:w="1922" w:type="dxa"/>
          </w:tcPr>
          <w:p w14:paraId="690651AE" w14:textId="48AFDFB5" w:rsidR="3146B009" w:rsidRPr="00945A47" w:rsidRDefault="3146B009">
            <w:pPr>
              <w:rPr>
                <w:rFonts w:ascii="Arial" w:hAnsi="Arial" w:cs="Arial"/>
                <w:sz w:val="20"/>
                <w:szCs w:val="20"/>
              </w:rPr>
            </w:pPr>
            <w:r w:rsidRPr="00945A47">
              <w:rPr>
                <w:rFonts w:ascii="Arial" w:eastAsia="Calibri" w:hAnsi="Arial" w:cs="Arial"/>
                <w:sz w:val="20"/>
                <w:szCs w:val="20"/>
              </w:rPr>
              <w:t>1%</w:t>
            </w:r>
          </w:p>
        </w:tc>
        <w:tc>
          <w:tcPr>
            <w:tcW w:w="1923" w:type="dxa"/>
          </w:tcPr>
          <w:p w14:paraId="4F06F0D4" w14:textId="1CE666B9" w:rsidR="3146B009" w:rsidRPr="00945A47" w:rsidRDefault="3146B009">
            <w:pPr>
              <w:rPr>
                <w:rFonts w:ascii="Arial" w:hAnsi="Arial" w:cs="Arial"/>
                <w:sz w:val="20"/>
                <w:szCs w:val="20"/>
              </w:rPr>
            </w:pPr>
            <w:r w:rsidRPr="00945A47">
              <w:rPr>
                <w:rFonts w:ascii="Arial" w:eastAsia="Calibri" w:hAnsi="Arial" w:cs="Arial"/>
                <w:sz w:val="20"/>
                <w:szCs w:val="20"/>
              </w:rPr>
              <w:t>1%</w:t>
            </w:r>
          </w:p>
        </w:tc>
        <w:tc>
          <w:tcPr>
            <w:tcW w:w="1923" w:type="dxa"/>
          </w:tcPr>
          <w:p w14:paraId="5F44005A" w14:textId="6F1FED32" w:rsidR="3146B009" w:rsidRPr="00945A47" w:rsidRDefault="3146B009">
            <w:pPr>
              <w:rPr>
                <w:rFonts w:ascii="Arial" w:hAnsi="Arial" w:cs="Arial"/>
                <w:sz w:val="20"/>
                <w:szCs w:val="20"/>
              </w:rPr>
            </w:pPr>
            <w:r w:rsidRPr="00945A47">
              <w:rPr>
                <w:rFonts w:ascii="Arial" w:eastAsia="Calibri" w:hAnsi="Arial" w:cs="Arial"/>
                <w:sz w:val="20"/>
                <w:szCs w:val="20"/>
              </w:rPr>
              <w:t>1%</w:t>
            </w:r>
          </w:p>
        </w:tc>
      </w:tr>
      <w:tr w:rsidR="3146B009" w:rsidRPr="00945A47" w14:paraId="6A04B015" w14:textId="77777777" w:rsidTr="00945A47">
        <w:tc>
          <w:tcPr>
            <w:tcW w:w="3256" w:type="dxa"/>
          </w:tcPr>
          <w:p w14:paraId="6461B42A" w14:textId="6DCA685D" w:rsidR="3146B009" w:rsidRPr="00945A47" w:rsidRDefault="3146B009">
            <w:pPr>
              <w:rPr>
                <w:rFonts w:ascii="Arial" w:hAnsi="Arial" w:cs="Arial"/>
                <w:sz w:val="20"/>
                <w:szCs w:val="20"/>
              </w:rPr>
            </w:pPr>
            <w:r w:rsidRPr="00945A47">
              <w:rPr>
                <w:rFonts w:ascii="Arial" w:eastAsia="Calibri" w:hAnsi="Arial" w:cs="Arial"/>
                <w:b/>
                <w:bCs/>
                <w:sz w:val="20"/>
                <w:szCs w:val="20"/>
              </w:rPr>
              <w:t>Applied for a loan</w:t>
            </w:r>
          </w:p>
        </w:tc>
        <w:tc>
          <w:tcPr>
            <w:tcW w:w="1922" w:type="dxa"/>
          </w:tcPr>
          <w:p w14:paraId="038CAF25" w14:textId="6C5FEC37" w:rsidR="3146B009" w:rsidRPr="00945A47" w:rsidRDefault="3146B009">
            <w:pPr>
              <w:rPr>
                <w:rFonts w:ascii="Arial" w:hAnsi="Arial" w:cs="Arial"/>
                <w:sz w:val="20"/>
                <w:szCs w:val="20"/>
              </w:rPr>
            </w:pPr>
            <w:r w:rsidRPr="00945A47">
              <w:rPr>
                <w:rFonts w:ascii="Arial" w:eastAsia="Calibri" w:hAnsi="Arial" w:cs="Arial"/>
                <w:sz w:val="20"/>
                <w:szCs w:val="20"/>
              </w:rPr>
              <w:t>13%</w:t>
            </w:r>
          </w:p>
        </w:tc>
        <w:tc>
          <w:tcPr>
            <w:tcW w:w="1923" w:type="dxa"/>
          </w:tcPr>
          <w:p w14:paraId="0DB754C4" w14:textId="5E20DC7F" w:rsidR="3146B009" w:rsidRPr="00945A47" w:rsidRDefault="3146B009">
            <w:pPr>
              <w:rPr>
                <w:rFonts w:ascii="Arial" w:hAnsi="Arial" w:cs="Arial"/>
                <w:sz w:val="20"/>
                <w:szCs w:val="20"/>
              </w:rPr>
            </w:pPr>
            <w:r w:rsidRPr="00945A47">
              <w:rPr>
                <w:rFonts w:ascii="Arial" w:eastAsia="Calibri" w:hAnsi="Arial" w:cs="Arial"/>
                <w:sz w:val="20"/>
                <w:szCs w:val="20"/>
              </w:rPr>
              <w:t>4%</w:t>
            </w:r>
          </w:p>
        </w:tc>
        <w:tc>
          <w:tcPr>
            <w:tcW w:w="1923" w:type="dxa"/>
          </w:tcPr>
          <w:p w14:paraId="2FC67FAD" w14:textId="2C80CF25" w:rsidR="3146B009" w:rsidRPr="00945A47" w:rsidRDefault="3146B009">
            <w:pPr>
              <w:rPr>
                <w:rFonts w:ascii="Arial" w:hAnsi="Arial" w:cs="Arial"/>
                <w:sz w:val="20"/>
                <w:szCs w:val="20"/>
              </w:rPr>
            </w:pPr>
            <w:r w:rsidRPr="00945A47">
              <w:rPr>
                <w:rFonts w:ascii="Arial" w:eastAsia="Calibri" w:hAnsi="Arial" w:cs="Arial"/>
                <w:sz w:val="20"/>
                <w:szCs w:val="20"/>
              </w:rPr>
              <w:t>18%</w:t>
            </w:r>
          </w:p>
        </w:tc>
      </w:tr>
      <w:tr w:rsidR="3146B009" w:rsidRPr="00945A47" w14:paraId="4740B0EA" w14:textId="77777777" w:rsidTr="00945A47">
        <w:tc>
          <w:tcPr>
            <w:tcW w:w="3256" w:type="dxa"/>
          </w:tcPr>
          <w:p w14:paraId="7A87D0CD" w14:textId="144FAB59" w:rsidR="3146B009" w:rsidRPr="00945A47" w:rsidRDefault="3146B009">
            <w:pPr>
              <w:rPr>
                <w:rFonts w:ascii="Arial" w:hAnsi="Arial" w:cs="Arial"/>
                <w:sz w:val="20"/>
                <w:szCs w:val="20"/>
              </w:rPr>
            </w:pPr>
            <w:r w:rsidRPr="00945A47">
              <w:rPr>
                <w:rFonts w:ascii="Arial" w:eastAsia="Calibri" w:hAnsi="Arial" w:cs="Arial"/>
                <w:b/>
                <w:bCs/>
                <w:sz w:val="20"/>
                <w:szCs w:val="20"/>
              </w:rPr>
              <w:t>Other</w:t>
            </w:r>
          </w:p>
        </w:tc>
        <w:tc>
          <w:tcPr>
            <w:tcW w:w="1922" w:type="dxa"/>
          </w:tcPr>
          <w:p w14:paraId="7C190715" w14:textId="3D0E04F1" w:rsidR="3146B009" w:rsidRPr="00945A47" w:rsidRDefault="3146B009">
            <w:pPr>
              <w:rPr>
                <w:rFonts w:ascii="Arial" w:hAnsi="Arial" w:cs="Arial"/>
                <w:sz w:val="20"/>
                <w:szCs w:val="20"/>
              </w:rPr>
            </w:pPr>
            <w:r w:rsidRPr="00945A47">
              <w:rPr>
                <w:rFonts w:ascii="Arial" w:eastAsia="Calibri" w:hAnsi="Arial" w:cs="Arial"/>
                <w:sz w:val="20"/>
                <w:szCs w:val="20"/>
              </w:rPr>
              <w:t>13%</w:t>
            </w:r>
          </w:p>
        </w:tc>
        <w:tc>
          <w:tcPr>
            <w:tcW w:w="1923" w:type="dxa"/>
          </w:tcPr>
          <w:p w14:paraId="396E7DD0" w14:textId="28CEC2BC" w:rsidR="3146B009" w:rsidRPr="00945A47" w:rsidRDefault="3146B009">
            <w:pPr>
              <w:rPr>
                <w:rFonts w:ascii="Arial" w:hAnsi="Arial" w:cs="Arial"/>
                <w:sz w:val="20"/>
                <w:szCs w:val="20"/>
              </w:rPr>
            </w:pPr>
            <w:r w:rsidRPr="00945A47">
              <w:rPr>
                <w:rFonts w:ascii="Arial" w:eastAsia="Calibri" w:hAnsi="Arial" w:cs="Arial"/>
                <w:sz w:val="20"/>
                <w:szCs w:val="20"/>
              </w:rPr>
              <w:t>11%</w:t>
            </w:r>
          </w:p>
        </w:tc>
        <w:tc>
          <w:tcPr>
            <w:tcW w:w="1923" w:type="dxa"/>
          </w:tcPr>
          <w:p w14:paraId="0E4C2DE4" w14:textId="184E0602" w:rsidR="3146B009" w:rsidRPr="00945A47" w:rsidRDefault="3146B009">
            <w:pPr>
              <w:rPr>
                <w:rFonts w:ascii="Arial" w:hAnsi="Arial" w:cs="Arial"/>
                <w:sz w:val="20"/>
                <w:szCs w:val="20"/>
              </w:rPr>
            </w:pPr>
            <w:r w:rsidRPr="00945A47">
              <w:rPr>
                <w:rFonts w:ascii="Arial" w:eastAsia="Calibri" w:hAnsi="Arial" w:cs="Arial"/>
                <w:sz w:val="20"/>
                <w:szCs w:val="20"/>
              </w:rPr>
              <w:t>14%</w:t>
            </w:r>
          </w:p>
        </w:tc>
      </w:tr>
      <w:tr w:rsidR="3146B009" w:rsidRPr="00945A47" w14:paraId="6803E38A" w14:textId="77777777" w:rsidTr="00945A47">
        <w:tc>
          <w:tcPr>
            <w:tcW w:w="3256" w:type="dxa"/>
          </w:tcPr>
          <w:p w14:paraId="1042FB81" w14:textId="4660A43B" w:rsidR="3146B009" w:rsidRPr="00945A47" w:rsidRDefault="3146B009">
            <w:pPr>
              <w:rPr>
                <w:rFonts w:ascii="Arial" w:hAnsi="Arial" w:cs="Arial"/>
                <w:sz w:val="20"/>
                <w:szCs w:val="20"/>
              </w:rPr>
            </w:pPr>
            <w:r w:rsidRPr="00945A47">
              <w:rPr>
                <w:rFonts w:ascii="Arial" w:eastAsia="Calibri" w:hAnsi="Arial" w:cs="Arial"/>
                <w:b/>
                <w:bCs/>
                <w:sz w:val="20"/>
                <w:szCs w:val="20"/>
              </w:rPr>
              <w:t>No action</w:t>
            </w:r>
          </w:p>
        </w:tc>
        <w:tc>
          <w:tcPr>
            <w:tcW w:w="1922" w:type="dxa"/>
          </w:tcPr>
          <w:p w14:paraId="658B07F6" w14:textId="36D21203" w:rsidR="3146B009" w:rsidRPr="00945A47" w:rsidRDefault="3146B009">
            <w:pPr>
              <w:rPr>
                <w:rFonts w:ascii="Arial" w:hAnsi="Arial" w:cs="Arial"/>
                <w:sz w:val="20"/>
                <w:szCs w:val="20"/>
              </w:rPr>
            </w:pPr>
            <w:r w:rsidRPr="00945A47">
              <w:rPr>
                <w:rFonts w:ascii="Arial" w:eastAsia="Calibri" w:hAnsi="Arial" w:cs="Arial"/>
                <w:sz w:val="20"/>
                <w:szCs w:val="20"/>
              </w:rPr>
              <w:t>2%</w:t>
            </w:r>
          </w:p>
        </w:tc>
        <w:tc>
          <w:tcPr>
            <w:tcW w:w="1923" w:type="dxa"/>
          </w:tcPr>
          <w:p w14:paraId="7B845450" w14:textId="21FFA383" w:rsidR="3146B009" w:rsidRPr="00945A47" w:rsidRDefault="3146B009">
            <w:pPr>
              <w:rPr>
                <w:rFonts w:ascii="Arial" w:hAnsi="Arial" w:cs="Arial"/>
                <w:sz w:val="20"/>
                <w:szCs w:val="20"/>
              </w:rPr>
            </w:pPr>
            <w:r w:rsidRPr="00945A47">
              <w:rPr>
                <w:rFonts w:ascii="Arial" w:eastAsia="Calibri" w:hAnsi="Arial" w:cs="Arial"/>
                <w:sz w:val="20"/>
                <w:szCs w:val="20"/>
              </w:rPr>
              <w:t>1%</w:t>
            </w:r>
          </w:p>
        </w:tc>
        <w:tc>
          <w:tcPr>
            <w:tcW w:w="1923" w:type="dxa"/>
          </w:tcPr>
          <w:p w14:paraId="4F460393" w14:textId="759F3700" w:rsidR="3146B009" w:rsidRPr="00945A47" w:rsidRDefault="3146B009">
            <w:pPr>
              <w:rPr>
                <w:rFonts w:ascii="Arial" w:hAnsi="Arial" w:cs="Arial"/>
                <w:sz w:val="20"/>
                <w:szCs w:val="20"/>
              </w:rPr>
            </w:pPr>
            <w:r w:rsidRPr="00945A47">
              <w:rPr>
                <w:rFonts w:ascii="Arial" w:eastAsia="Calibri" w:hAnsi="Arial" w:cs="Arial"/>
                <w:sz w:val="20"/>
                <w:szCs w:val="20"/>
              </w:rPr>
              <w:t>3%</w:t>
            </w:r>
          </w:p>
        </w:tc>
      </w:tr>
      <w:tr w:rsidR="3146B009" w:rsidRPr="00945A47" w14:paraId="449024D8" w14:textId="77777777" w:rsidTr="00945A47">
        <w:tc>
          <w:tcPr>
            <w:tcW w:w="3256" w:type="dxa"/>
          </w:tcPr>
          <w:p w14:paraId="25F8ABA8" w14:textId="33FFEC42" w:rsidR="3146B009" w:rsidRPr="00945A47" w:rsidRDefault="3146B009">
            <w:pPr>
              <w:rPr>
                <w:rFonts w:ascii="Arial" w:hAnsi="Arial" w:cs="Arial"/>
                <w:sz w:val="20"/>
                <w:szCs w:val="20"/>
              </w:rPr>
            </w:pPr>
            <w:r w:rsidRPr="00945A47">
              <w:rPr>
                <w:rFonts w:ascii="Arial" w:eastAsia="Calibri" w:hAnsi="Arial" w:cs="Arial"/>
                <w:b/>
                <w:bCs/>
                <w:sz w:val="20"/>
                <w:szCs w:val="20"/>
              </w:rPr>
              <w:t>We have not faced financial challenges as a result of Covid-19</w:t>
            </w:r>
          </w:p>
        </w:tc>
        <w:tc>
          <w:tcPr>
            <w:tcW w:w="1922" w:type="dxa"/>
          </w:tcPr>
          <w:p w14:paraId="2741C754" w14:textId="6C43A330" w:rsidR="3146B009" w:rsidRPr="00945A47" w:rsidRDefault="3146B009">
            <w:pPr>
              <w:rPr>
                <w:rFonts w:ascii="Arial" w:hAnsi="Arial" w:cs="Arial"/>
                <w:sz w:val="20"/>
                <w:szCs w:val="20"/>
              </w:rPr>
            </w:pPr>
            <w:r w:rsidRPr="00945A47">
              <w:rPr>
                <w:rFonts w:ascii="Arial" w:eastAsia="Calibri" w:hAnsi="Arial" w:cs="Arial"/>
                <w:sz w:val="20"/>
                <w:szCs w:val="20"/>
              </w:rPr>
              <w:t>6%</w:t>
            </w:r>
          </w:p>
        </w:tc>
        <w:tc>
          <w:tcPr>
            <w:tcW w:w="1923" w:type="dxa"/>
          </w:tcPr>
          <w:p w14:paraId="395A3F9E" w14:textId="0CE9ED65" w:rsidR="3146B009" w:rsidRPr="00945A47" w:rsidRDefault="3146B009">
            <w:pPr>
              <w:rPr>
                <w:rFonts w:ascii="Arial" w:hAnsi="Arial" w:cs="Arial"/>
                <w:sz w:val="20"/>
                <w:szCs w:val="20"/>
              </w:rPr>
            </w:pPr>
            <w:r w:rsidRPr="00945A47">
              <w:rPr>
                <w:rFonts w:ascii="Arial" w:eastAsia="Calibri" w:hAnsi="Arial" w:cs="Arial"/>
                <w:sz w:val="20"/>
                <w:szCs w:val="20"/>
              </w:rPr>
              <w:t>8%</w:t>
            </w:r>
          </w:p>
        </w:tc>
        <w:tc>
          <w:tcPr>
            <w:tcW w:w="1923" w:type="dxa"/>
          </w:tcPr>
          <w:p w14:paraId="03399E4F" w14:textId="0CE73864" w:rsidR="3146B009" w:rsidRPr="00945A47" w:rsidRDefault="3146B009">
            <w:pPr>
              <w:rPr>
                <w:rFonts w:ascii="Arial" w:hAnsi="Arial" w:cs="Arial"/>
                <w:sz w:val="20"/>
                <w:szCs w:val="20"/>
              </w:rPr>
            </w:pPr>
            <w:r w:rsidRPr="00945A47">
              <w:rPr>
                <w:rFonts w:ascii="Arial" w:eastAsia="Calibri" w:hAnsi="Arial" w:cs="Arial"/>
                <w:sz w:val="20"/>
                <w:szCs w:val="20"/>
              </w:rPr>
              <w:t>5%</w:t>
            </w:r>
          </w:p>
        </w:tc>
      </w:tr>
    </w:tbl>
    <w:p w14:paraId="5FA6F8E0" w14:textId="77777777" w:rsidR="00945A47" w:rsidRPr="00945A47" w:rsidRDefault="00945A47" w:rsidP="3146B009">
      <w:pPr>
        <w:spacing w:line="257" w:lineRule="auto"/>
        <w:rPr>
          <w:rFonts w:ascii="Arial" w:eastAsia="Calibri" w:hAnsi="Arial" w:cs="Arial"/>
          <w:sz w:val="20"/>
          <w:szCs w:val="20"/>
        </w:rPr>
      </w:pPr>
    </w:p>
    <w:p w14:paraId="081FDC25" w14:textId="3195ECB7" w:rsidR="4B4F49DC" w:rsidRPr="00945A47" w:rsidRDefault="4B4F49DC" w:rsidP="3146B009">
      <w:pPr>
        <w:spacing w:line="257" w:lineRule="auto"/>
        <w:rPr>
          <w:rFonts w:ascii="Arial" w:hAnsi="Arial" w:cs="Arial"/>
          <w:sz w:val="20"/>
          <w:szCs w:val="20"/>
        </w:rPr>
      </w:pPr>
      <w:r w:rsidRPr="00945A47">
        <w:rPr>
          <w:rFonts w:ascii="Arial" w:eastAsia="Calibri" w:hAnsi="Arial" w:cs="Arial"/>
          <w:b/>
          <w:bCs/>
          <w:sz w:val="20"/>
          <w:szCs w:val="20"/>
        </w:rPr>
        <w:t>How have each of these sources of income been impacted by Covid-19? [All organisations]</w:t>
      </w:r>
    </w:p>
    <w:tbl>
      <w:tblPr>
        <w:tblStyle w:val="TableGrid"/>
        <w:tblW w:w="0" w:type="auto"/>
        <w:tblLayout w:type="fixed"/>
        <w:tblLook w:val="04A0" w:firstRow="1" w:lastRow="0" w:firstColumn="1" w:lastColumn="0" w:noHBand="0" w:noVBand="1"/>
      </w:tblPr>
      <w:tblGrid>
        <w:gridCol w:w="1605"/>
        <w:gridCol w:w="1260"/>
        <w:gridCol w:w="1305"/>
        <w:gridCol w:w="988"/>
        <w:gridCol w:w="1289"/>
        <w:gridCol w:w="1289"/>
        <w:gridCol w:w="1289"/>
      </w:tblGrid>
      <w:tr w:rsidR="3146B009" w:rsidRPr="00945A47" w14:paraId="7E456508" w14:textId="77777777" w:rsidTr="3146B009">
        <w:tc>
          <w:tcPr>
            <w:tcW w:w="1605" w:type="dxa"/>
          </w:tcPr>
          <w:p w14:paraId="078F5DAE" w14:textId="57F7101F" w:rsidR="3146B009" w:rsidRPr="00945A47" w:rsidRDefault="3146B009">
            <w:pPr>
              <w:rPr>
                <w:rFonts w:ascii="Arial" w:hAnsi="Arial" w:cs="Arial"/>
                <w:sz w:val="20"/>
                <w:szCs w:val="20"/>
              </w:rPr>
            </w:pPr>
            <w:r w:rsidRPr="00945A47">
              <w:rPr>
                <w:rFonts w:ascii="Arial" w:eastAsia="Calibri" w:hAnsi="Arial" w:cs="Arial"/>
                <w:b/>
                <w:bCs/>
                <w:sz w:val="20"/>
                <w:szCs w:val="20"/>
              </w:rPr>
              <w:t xml:space="preserve"> </w:t>
            </w:r>
          </w:p>
        </w:tc>
        <w:tc>
          <w:tcPr>
            <w:tcW w:w="1260" w:type="dxa"/>
          </w:tcPr>
          <w:p w14:paraId="7A10D5ED" w14:textId="3E0D4F23" w:rsidR="3146B009" w:rsidRPr="00945A47" w:rsidRDefault="3146B009">
            <w:pPr>
              <w:rPr>
                <w:rFonts w:ascii="Arial" w:hAnsi="Arial" w:cs="Arial"/>
                <w:sz w:val="20"/>
                <w:szCs w:val="20"/>
              </w:rPr>
            </w:pPr>
            <w:r w:rsidRPr="00945A47">
              <w:rPr>
                <w:rFonts w:ascii="Arial" w:eastAsia="Calibri" w:hAnsi="Arial" w:cs="Arial"/>
                <w:b/>
                <w:bCs/>
                <w:sz w:val="20"/>
                <w:szCs w:val="20"/>
              </w:rPr>
              <w:t>Decrease over 25%</w:t>
            </w:r>
          </w:p>
        </w:tc>
        <w:tc>
          <w:tcPr>
            <w:tcW w:w="1305" w:type="dxa"/>
          </w:tcPr>
          <w:p w14:paraId="0AA8FB72" w14:textId="74C0D584" w:rsidR="3146B009" w:rsidRPr="00945A47" w:rsidRDefault="3146B009">
            <w:pPr>
              <w:rPr>
                <w:rFonts w:ascii="Arial" w:hAnsi="Arial" w:cs="Arial"/>
                <w:sz w:val="20"/>
                <w:szCs w:val="20"/>
              </w:rPr>
            </w:pPr>
            <w:r w:rsidRPr="00945A47">
              <w:rPr>
                <w:rFonts w:ascii="Arial" w:eastAsia="Calibri" w:hAnsi="Arial" w:cs="Arial"/>
                <w:b/>
                <w:bCs/>
                <w:sz w:val="20"/>
                <w:szCs w:val="20"/>
              </w:rPr>
              <w:t>Decrease up to 25%</w:t>
            </w:r>
          </w:p>
        </w:tc>
        <w:tc>
          <w:tcPr>
            <w:tcW w:w="988" w:type="dxa"/>
          </w:tcPr>
          <w:p w14:paraId="71D4F24F" w14:textId="11726873" w:rsidR="3146B009" w:rsidRPr="00945A47" w:rsidRDefault="3146B009">
            <w:pPr>
              <w:rPr>
                <w:rFonts w:ascii="Arial" w:hAnsi="Arial" w:cs="Arial"/>
                <w:sz w:val="20"/>
                <w:szCs w:val="20"/>
              </w:rPr>
            </w:pPr>
            <w:r w:rsidRPr="00945A47">
              <w:rPr>
                <w:rFonts w:ascii="Arial" w:eastAsia="Calibri" w:hAnsi="Arial" w:cs="Arial"/>
                <w:b/>
                <w:bCs/>
                <w:sz w:val="20"/>
                <w:szCs w:val="20"/>
              </w:rPr>
              <w:t>No change</w:t>
            </w:r>
          </w:p>
        </w:tc>
        <w:tc>
          <w:tcPr>
            <w:tcW w:w="1289" w:type="dxa"/>
          </w:tcPr>
          <w:p w14:paraId="1DCB2460" w14:textId="50B993C1" w:rsidR="3146B009" w:rsidRPr="00945A47" w:rsidRDefault="3146B009">
            <w:pPr>
              <w:rPr>
                <w:rFonts w:ascii="Arial" w:hAnsi="Arial" w:cs="Arial"/>
                <w:sz w:val="20"/>
                <w:szCs w:val="20"/>
              </w:rPr>
            </w:pPr>
            <w:r w:rsidRPr="00945A47">
              <w:rPr>
                <w:rFonts w:ascii="Arial" w:eastAsia="Calibri" w:hAnsi="Arial" w:cs="Arial"/>
                <w:b/>
                <w:bCs/>
                <w:sz w:val="20"/>
                <w:szCs w:val="20"/>
              </w:rPr>
              <w:t>Increase up to 25%</w:t>
            </w:r>
          </w:p>
        </w:tc>
        <w:tc>
          <w:tcPr>
            <w:tcW w:w="1289" w:type="dxa"/>
          </w:tcPr>
          <w:p w14:paraId="30CF6EA3" w14:textId="58297286" w:rsidR="3146B009" w:rsidRPr="00945A47" w:rsidRDefault="3146B009">
            <w:pPr>
              <w:rPr>
                <w:rFonts w:ascii="Arial" w:hAnsi="Arial" w:cs="Arial"/>
                <w:sz w:val="20"/>
                <w:szCs w:val="20"/>
              </w:rPr>
            </w:pPr>
            <w:r w:rsidRPr="00945A47">
              <w:rPr>
                <w:rFonts w:ascii="Arial" w:eastAsia="Calibri" w:hAnsi="Arial" w:cs="Arial"/>
                <w:b/>
                <w:bCs/>
                <w:sz w:val="20"/>
                <w:szCs w:val="20"/>
              </w:rPr>
              <w:t>Increase over 25%</w:t>
            </w:r>
          </w:p>
        </w:tc>
        <w:tc>
          <w:tcPr>
            <w:tcW w:w="1289" w:type="dxa"/>
          </w:tcPr>
          <w:p w14:paraId="459EE902" w14:textId="5BA4104D" w:rsidR="3146B009" w:rsidRPr="00945A47" w:rsidRDefault="3146B009">
            <w:pPr>
              <w:rPr>
                <w:rFonts w:ascii="Arial" w:hAnsi="Arial" w:cs="Arial"/>
                <w:sz w:val="20"/>
                <w:szCs w:val="20"/>
              </w:rPr>
            </w:pPr>
            <w:r w:rsidRPr="00945A47">
              <w:rPr>
                <w:rFonts w:ascii="Arial" w:eastAsia="Calibri" w:hAnsi="Arial" w:cs="Arial"/>
                <w:b/>
                <w:bCs/>
                <w:sz w:val="20"/>
                <w:szCs w:val="20"/>
              </w:rPr>
              <w:t>Don’t know</w:t>
            </w:r>
          </w:p>
        </w:tc>
      </w:tr>
      <w:tr w:rsidR="3146B009" w:rsidRPr="00945A47" w14:paraId="7E849E81" w14:textId="77777777" w:rsidTr="3146B009">
        <w:tc>
          <w:tcPr>
            <w:tcW w:w="1605" w:type="dxa"/>
          </w:tcPr>
          <w:p w14:paraId="3F1D2024" w14:textId="195D07CF" w:rsidR="3146B009" w:rsidRPr="00945A47" w:rsidRDefault="3146B009">
            <w:pPr>
              <w:rPr>
                <w:rFonts w:ascii="Arial" w:hAnsi="Arial" w:cs="Arial"/>
                <w:sz w:val="20"/>
                <w:szCs w:val="20"/>
              </w:rPr>
            </w:pPr>
            <w:r w:rsidRPr="00945A47">
              <w:rPr>
                <w:rFonts w:ascii="Arial" w:eastAsia="Calibri" w:hAnsi="Arial" w:cs="Arial"/>
                <w:b/>
                <w:bCs/>
                <w:sz w:val="20"/>
                <w:szCs w:val="20"/>
              </w:rPr>
              <w:t>Public donations</w:t>
            </w:r>
          </w:p>
        </w:tc>
        <w:tc>
          <w:tcPr>
            <w:tcW w:w="1260" w:type="dxa"/>
          </w:tcPr>
          <w:p w14:paraId="381EC393" w14:textId="4224A838" w:rsidR="3146B009" w:rsidRPr="00945A47" w:rsidRDefault="3146B009">
            <w:pPr>
              <w:rPr>
                <w:rFonts w:ascii="Arial" w:hAnsi="Arial" w:cs="Arial"/>
                <w:sz w:val="20"/>
                <w:szCs w:val="20"/>
              </w:rPr>
            </w:pPr>
            <w:r w:rsidRPr="00945A47">
              <w:rPr>
                <w:rFonts w:ascii="Arial" w:eastAsia="Calibri" w:hAnsi="Arial" w:cs="Arial"/>
                <w:sz w:val="20"/>
                <w:szCs w:val="20"/>
              </w:rPr>
              <w:t>32%</w:t>
            </w:r>
          </w:p>
        </w:tc>
        <w:tc>
          <w:tcPr>
            <w:tcW w:w="1305" w:type="dxa"/>
          </w:tcPr>
          <w:p w14:paraId="6DD2F91E" w14:textId="70780919" w:rsidR="3146B009" w:rsidRPr="00945A47" w:rsidRDefault="3146B009">
            <w:pPr>
              <w:rPr>
                <w:rFonts w:ascii="Arial" w:hAnsi="Arial" w:cs="Arial"/>
                <w:sz w:val="20"/>
                <w:szCs w:val="20"/>
              </w:rPr>
            </w:pPr>
            <w:r w:rsidRPr="00945A47">
              <w:rPr>
                <w:rFonts w:ascii="Arial" w:eastAsia="Calibri" w:hAnsi="Arial" w:cs="Arial"/>
                <w:sz w:val="20"/>
                <w:szCs w:val="20"/>
              </w:rPr>
              <w:t>20%</w:t>
            </w:r>
          </w:p>
        </w:tc>
        <w:tc>
          <w:tcPr>
            <w:tcW w:w="988" w:type="dxa"/>
          </w:tcPr>
          <w:p w14:paraId="0C5C9AEC" w14:textId="48588BC8" w:rsidR="3146B009" w:rsidRPr="00945A47" w:rsidRDefault="3146B009">
            <w:pPr>
              <w:rPr>
                <w:rFonts w:ascii="Arial" w:hAnsi="Arial" w:cs="Arial"/>
                <w:sz w:val="20"/>
                <w:szCs w:val="20"/>
              </w:rPr>
            </w:pPr>
            <w:r w:rsidRPr="00945A47">
              <w:rPr>
                <w:rFonts w:ascii="Arial" w:eastAsia="Calibri" w:hAnsi="Arial" w:cs="Arial"/>
                <w:sz w:val="20"/>
                <w:szCs w:val="20"/>
              </w:rPr>
              <w:t>29%</w:t>
            </w:r>
          </w:p>
        </w:tc>
        <w:tc>
          <w:tcPr>
            <w:tcW w:w="1289" w:type="dxa"/>
          </w:tcPr>
          <w:p w14:paraId="1DC844C0" w14:textId="6992A4A3" w:rsidR="3146B009" w:rsidRPr="00945A47" w:rsidRDefault="3146B009">
            <w:pPr>
              <w:rPr>
                <w:rFonts w:ascii="Arial" w:hAnsi="Arial" w:cs="Arial"/>
                <w:sz w:val="20"/>
                <w:szCs w:val="20"/>
              </w:rPr>
            </w:pPr>
            <w:r w:rsidRPr="00945A47">
              <w:rPr>
                <w:rFonts w:ascii="Arial" w:eastAsia="Calibri" w:hAnsi="Arial" w:cs="Arial"/>
                <w:sz w:val="20"/>
                <w:szCs w:val="20"/>
              </w:rPr>
              <w:t>13%</w:t>
            </w:r>
          </w:p>
        </w:tc>
        <w:tc>
          <w:tcPr>
            <w:tcW w:w="1289" w:type="dxa"/>
          </w:tcPr>
          <w:p w14:paraId="02CD3C32" w14:textId="03144788" w:rsidR="3146B009" w:rsidRPr="00945A47" w:rsidRDefault="3146B009">
            <w:pPr>
              <w:rPr>
                <w:rFonts w:ascii="Arial" w:hAnsi="Arial" w:cs="Arial"/>
                <w:sz w:val="20"/>
                <w:szCs w:val="20"/>
              </w:rPr>
            </w:pPr>
            <w:r w:rsidRPr="00945A47">
              <w:rPr>
                <w:rFonts w:ascii="Arial" w:eastAsia="Calibri" w:hAnsi="Arial" w:cs="Arial"/>
                <w:sz w:val="20"/>
                <w:szCs w:val="20"/>
              </w:rPr>
              <w:t>2%</w:t>
            </w:r>
          </w:p>
        </w:tc>
        <w:tc>
          <w:tcPr>
            <w:tcW w:w="1289" w:type="dxa"/>
          </w:tcPr>
          <w:p w14:paraId="242930E0" w14:textId="17B6EC46" w:rsidR="3146B009" w:rsidRPr="00945A47" w:rsidRDefault="3146B009">
            <w:pPr>
              <w:rPr>
                <w:rFonts w:ascii="Arial" w:hAnsi="Arial" w:cs="Arial"/>
                <w:sz w:val="20"/>
                <w:szCs w:val="20"/>
              </w:rPr>
            </w:pPr>
            <w:r w:rsidRPr="00945A47">
              <w:rPr>
                <w:rFonts w:ascii="Arial" w:eastAsia="Calibri" w:hAnsi="Arial" w:cs="Arial"/>
                <w:sz w:val="20"/>
                <w:szCs w:val="20"/>
              </w:rPr>
              <w:t>4%</w:t>
            </w:r>
          </w:p>
        </w:tc>
      </w:tr>
      <w:tr w:rsidR="3146B009" w:rsidRPr="00945A47" w14:paraId="7CEB99F8" w14:textId="77777777" w:rsidTr="3146B009">
        <w:tc>
          <w:tcPr>
            <w:tcW w:w="1605" w:type="dxa"/>
          </w:tcPr>
          <w:p w14:paraId="6D9CAE7F" w14:textId="5792338F" w:rsidR="3146B009" w:rsidRPr="00945A47" w:rsidRDefault="3146B009">
            <w:pPr>
              <w:rPr>
                <w:rFonts w:ascii="Arial" w:hAnsi="Arial" w:cs="Arial"/>
                <w:sz w:val="20"/>
                <w:szCs w:val="20"/>
              </w:rPr>
            </w:pPr>
            <w:r w:rsidRPr="00945A47">
              <w:rPr>
                <w:rFonts w:ascii="Arial" w:eastAsia="Calibri" w:hAnsi="Arial" w:cs="Arial"/>
                <w:b/>
                <w:bCs/>
                <w:sz w:val="20"/>
                <w:szCs w:val="20"/>
              </w:rPr>
              <w:t>Income from fundraising other than donations*</w:t>
            </w:r>
          </w:p>
        </w:tc>
        <w:tc>
          <w:tcPr>
            <w:tcW w:w="1260" w:type="dxa"/>
          </w:tcPr>
          <w:p w14:paraId="3DD99ABC" w14:textId="674C3C12" w:rsidR="3146B009" w:rsidRPr="00945A47" w:rsidRDefault="3146B009">
            <w:pPr>
              <w:rPr>
                <w:rFonts w:ascii="Arial" w:hAnsi="Arial" w:cs="Arial"/>
                <w:sz w:val="20"/>
                <w:szCs w:val="20"/>
              </w:rPr>
            </w:pPr>
            <w:r w:rsidRPr="00945A47">
              <w:rPr>
                <w:rFonts w:ascii="Arial" w:eastAsia="Calibri" w:hAnsi="Arial" w:cs="Arial"/>
                <w:sz w:val="20"/>
                <w:szCs w:val="20"/>
              </w:rPr>
              <w:t>35%</w:t>
            </w:r>
          </w:p>
        </w:tc>
        <w:tc>
          <w:tcPr>
            <w:tcW w:w="1305" w:type="dxa"/>
          </w:tcPr>
          <w:p w14:paraId="41EB6B99" w14:textId="680A8C88" w:rsidR="3146B009" w:rsidRPr="00945A47" w:rsidRDefault="3146B009">
            <w:pPr>
              <w:rPr>
                <w:rFonts w:ascii="Arial" w:hAnsi="Arial" w:cs="Arial"/>
                <w:sz w:val="20"/>
                <w:szCs w:val="20"/>
              </w:rPr>
            </w:pPr>
            <w:r w:rsidRPr="00945A47">
              <w:rPr>
                <w:rFonts w:ascii="Arial" w:eastAsia="Calibri" w:hAnsi="Arial" w:cs="Arial"/>
                <w:sz w:val="20"/>
                <w:szCs w:val="20"/>
              </w:rPr>
              <w:t>20%</w:t>
            </w:r>
          </w:p>
        </w:tc>
        <w:tc>
          <w:tcPr>
            <w:tcW w:w="988" w:type="dxa"/>
          </w:tcPr>
          <w:p w14:paraId="602C8C5C" w14:textId="7203D04B" w:rsidR="3146B009" w:rsidRPr="00945A47" w:rsidRDefault="3146B009">
            <w:pPr>
              <w:rPr>
                <w:rFonts w:ascii="Arial" w:hAnsi="Arial" w:cs="Arial"/>
                <w:sz w:val="20"/>
                <w:szCs w:val="20"/>
              </w:rPr>
            </w:pPr>
            <w:r w:rsidRPr="00945A47">
              <w:rPr>
                <w:rFonts w:ascii="Arial" w:eastAsia="Calibri" w:hAnsi="Arial" w:cs="Arial"/>
                <w:sz w:val="20"/>
                <w:szCs w:val="20"/>
              </w:rPr>
              <w:t>33%</w:t>
            </w:r>
          </w:p>
        </w:tc>
        <w:tc>
          <w:tcPr>
            <w:tcW w:w="1289" w:type="dxa"/>
          </w:tcPr>
          <w:p w14:paraId="4F0D8058" w14:textId="49DD719C" w:rsidR="3146B009" w:rsidRPr="00945A47" w:rsidRDefault="3146B009">
            <w:pPr>
              <w:rPr>
                <w:rFonts w:ascii="Arial" w:hAnsi="Arial" w:cs="Arial"/>
                <w:sz w:val="20"/>
                <w:szCs w:val="20"/>
              </w:rPr>
            </w:pPr>
            <w:r w:rsidRPr="00945A47">
              <w:rPr>
                <w:rFonts w:ascii="Arial" w:eastAsia="Calibri" w:hAnsi="Arial" w:cs="Arial"/>
                <w:sz w:val="20"/>
                <w:szCs w:val="20"/>
              </w:rPr>
              <w:t>3%</w:t>
            </w:r>
          </w:p>
        </w:tc>
        <w:tc>
          <w:tcPr>
            <w:tcW w:w="1289" w:type="dxa"/>
          </w:tcPr>
          <w:p w14:paraId="2F08335F" w14:textId="4B2A0BE6" w:rsidR="3146B009" w:rsidRPr="00945A47" w:rsidRDefault="3146B009">
            <w:pPr>
              <w:rPr>
                <w:rFonts w:ascii="Arial" w:hAnsi="Arial" w:cs="Arial"/>
                <w:sz w:val="20"/>
                <w:szCs w:val="20"/>
              </w:rPr>
            </w:pPr>
            <w:r w:rsidRPr="00945A47">
              <w:rPr>
                <w:rFonts w:ascii="Arial" w:eastAsia="Calibri" w:hAnsi="Arial" w:cs="Arial"/>
                <w:sz w:val="20"/>
                <w:szCs w:val="20"/>
              </w:rPr>
              <w:t>0%</w:t>
            </w:r>
          </w:p>
        </w:tc>
        <w:tc>
          <w:tcPr>
            <w:tcW w:w="1289" w:type="dxa"/>
          </w:tcPr>
          <w:p w14:paraId="465BF7E1" w14:textId="324881F5" w:rsidR="3146B009" w:rsidRPr="00945A47" w:rsidRDefault="3146B009">
            <w:pPr>
              <w:rPr>
                <w:rFonts w:ascii="Arial" w:hAnsi="Arial" w:cs="Arial"/>
                <w:sz w:val="20"/>
                <w:szCs w:val="20"/>
              </w:rPr>
            </w:pPr>
            <w:r w:rsidRPr="00945A47">
              <w:rPr>
                <w:rFonts w:ascii="Arial" w:eastAsia="Calibri" w:hAnsi="Arial" w:cs="Arial"/>
                <w:sz w:val="20"/>
                <w:szCs w:val="20"/>
              </w:rPr>
              <w:t>9%</w:t>
            </w:r>
          </w:p>
        </w:tc>
      </w:tr>
      <w:tr w:rsidR="3146B009" w:rsidRPr="00945A47" w14:paraId="7E6C79F8" w14:textId="77777777" w:rsidTr="3146B009">
        <w:tc>
          <w:tcPr>
            <w:tcW w:w="1605" w:type="dxa"/>
          </w:tcPr>
          <w:p w14:paraId="29D9D8A7" w14:textId="122E1CF7" w:rsidR="3146B009" w:rsidRPr="00945A47" w:rsidRDefault="3146B009">
            <w:pPr>
              <w:rPr>
                <w:rFonts w:ascii="Arial" w:hAnsi="Arial" w:cs="Arial"/>
                <w:sz w:val="20"/>
                <w:szCs w:val="20"/>
              </w:rPr>
            </w:pPr>
            <w:r w:rsidRPr="00945A47">
              <w:rPr>
                <w:rFonts w:ascii="Arial" w:eastAsia="Calibri" w:hAnsi="Arial" w:cs="Arial"/>
                <w:b/>
                <w:bCs/>
                <w:sz w:val="20"/>
                <w:szCs w:val="20"/>
              </w:rPr>
              <w:t>Grants from trusts and foundations</w:t>
            </w:r>
          </w:p>
        </w:tc>
        <w:tc>
          <w:tcPr>
            <w:tcW w:w="1260" w:type="dxa"/>
          </w:tcPr>
          <w:p w14:paraId="3B722DEF" w14:textId="5D3120D1" w:rsidR="3146B009" w:rsidRPr="00945A47" w:rsidRDefault="3146B009">
            <w:pPr>
              <w:rPr>
                <w:rFonts w:ascii="Arial" w:hAnsi="Arial" w:cs="Arial"/>
                <w:sz w:val="20"/>
                <w:szCs w:val="20"/>
              </w:rPr>
            </w:pPr>
            <w:r w:rsidRPr="00945A47">
              <w:rPr>
                <w:rFonts w:ascii="Arial" w:eastAsia="Calibri" w:hAnsi="Arial" w:cs="Arial"/>
                <w:sz w:val="20"/>
                <w:szCs w:val="20"/>
              </w:rPr>
              <w:t>12%</w:t>
            </w:r>
          </w:p>
        </w:tc>
        <w:tc>
          <w:tcPr>
            <w:tcW w:w="1305" w:type="dxa"/>
          </w:tcPr>
          <w:p w14:paraId="6789D689" w14:textId="0865B38B" w:rsidR="3146B009" w:rsidRPr="00945A47" w:rsidRDefault="3146B009">
            <w:pPr>
              <w:rPr>
                <w:rFonts w:ascii="Arial" w:hAnsi="Arial" w:cs="Arial"/>
                <w:sz w:val="20"/>
                <w:szCs w:val="20"/>
              </w:rPr>
            </w:pPr>
            <w:r w:rsidRPr="00945A47">
              <w:rPr>
                <w:rFonts w:ascii="Arial" w:eastAsia="Calibri" w:hAnsi="Arial" w:cs="Arial"/>
                <w:sz w:val="20"/>
                <w:szCs w:val="20"/>
              </w:rPr>
              <w:t>18%</w:t>
            </w:r>
          </w:p>
        </w:tc>
        <w:tc>
          <w:tcPr>
            <w:tcW w:w="988" w:type="dxa"/>
          </w:tcPr>
          <w:p w14:paraId="29744916" w14:textId="3E9FB10E" w:rsidR="3146B009" w:rsidRPr="00945A47" w:rsidRDefault="3146B009">
            <w:pPr>
              <w:rPr>
                <w:rFonts w:ascii="Arial" w:hAnsi="Arial" w:cs="Arial"/>
                <w:sz w:val="20"/>
                <w:szCs w:val="20"/>
              </w:rPr>
            </w:pPr>
            <w:r w:rsidRPr="00945A47">
              <w:rPr>
                <w:rFonts w:ascii="Arial" w:eastAsia="Calibri" w:hAnsi="Arial" w:cs="Arial"/>
                <w:sz w:val="20"/>
                <w:szCs w:val="20"/>
              </w:rPr>
              <w:t>30%</w:t>
            </w:r>
          </w:p>
        </w:tc>
        <w:tc>
          <w:tcPr>
            <w:tcW w:w="1289" w:type="dxa"/>
          </w:tcPr>
          <w:p w14:paraId="063EC3FC" w14:textId="0BDB0A56" w:rsidR="3146B009" w:rsidRPr="00945A47" w:rsidRDefault="3146B009">
            <w:pPr>
              <w:rPr>
                <w:rFonts w:ascii="Arial" w:hAnsi="Arial" w:cs="Arial"/>
                <w:sz w:val="20"/>
                <w:szCs w:val="20"/>
              </w:rPr>
            </w:pPr>
            <w:r w:rsidRPr="00945A47">
              <w:rPr>
                <w:rFonts w:ascii="Arial" w:eastAsia="Calibri" w:hAnsi="Arial" w:cs="Arial"/>
                <w:sz w:val="20"/>
                <w:szCs w:val="20"/>
              </w:rPr>
              <w:t>27%</w:t>
            </w:r>
          </w:p>
        </w:tc>
        <w:tc>
          <w:tcPr>
            <w:tcW w:w="1289" w:type="dxa"/>
          </w:tcPr>
          <w:p w14:paraId="64AFA276" w14:textId="20E0C733" w:rsidR="3146B009" w:rsidRPr="00945A47" w:rsidRDefault="3146B009">
            <w:pPr>
              <w:rPr>
                <w:rFonts w:ascii="Arial" w:hAnsi="Arial" w:cs="Arial"/>
                <w:sz w:val="20"/>
                <w:szCs w:val="20"/>
              </w:rPr>
            </w:pPr>
            <w:r w:rsidRPr="00945A47">
              <w:rPr>
                <w:rFonts w:ascii="Arial" w:eastAsia="Calibri" w:hAnsi="Arial" w:cs="Arial"/>
                <w:sz w:val="20"/>
                <w:szCs w:val="20"/>
              </w:rPr>
              <w:t>9%</w:t>
            </w:r>
          </w:p>
        </w:tc>
        <w:tc>
          <w:tcPr>
            <w:tcW w:w="1289" w:type="dxa"/>
          </w:tcPr>
          <w:p w14:paraId="5A03170F" w14:textId="0F114AB4" w:rsidR="3146B009" w:rsidRPr="00945A47" w:rsidRDefault="3146B009">
            <w:pPr>
              <w:rPr>
                <w:rFonts w:ascii="Arial" w:hAnsi="Arial" w:cs="Arial"/>
                <w:sz w:val="20"/>
                <w:szCs w:val="20"/>
              </w:rPr>
            </w:pPr>
            <w:r w:rsidRPr="00945A47">
              <w:rPr>
                <w:rFonts w:ascii="Arial" w:eastAsia="Calibri" w:hAnsi="Arial" w:cs="Arial"/>
                <w:sz w:val="20"/>
                <w:szCs w:val="20"/>
              </w:rPr>
              <w:t>4%</w:t>
            </w:r>
          </w:p>
        </w:tc>
      </w:tr>
      <w:tr w:rsidR="3146B009" w:rsidRPr="00945A47" w14:paraId="678EE4CA" w14:textId="77777777" w:rsidTr="3146B009">
        <w:tc>
          <w:tcPr>
            <w:tcW w:w="1605" w:type="dxa"/>
          </w:tcPr>
          <w:p w14:paraId="47BAFA91" w14:textId="4DDBBEDD" w:rsidR="3146B009" w:rsidRPr="00945A47" w:rsidRDefault="3146B009">
            <w:pPr>
              <w:rPr>
                <w:rFonts w:ascii="Arial" w:hAnsi="Arial" w:cs="Arial"/>
                <w:sz w:val="20"/>
                <w:szCs w:val="20"/>
              </w:rPr>
            </w:pPr>
            <w:r w:rsidRPr="00945A47">
              <w:rPr>
                <w:rFonts w:ascii="Arial" w:eastAsia="Calibri" w:hAnsi="Arial" w:cs="Arial"/>
                <w:b/>
                <w:bCs/>
                <w:sz w:val="20"/>
                <w:szCs w:val="20"/>
              </w:rPr>
              <w:t>Government grants</w:t>
            </w:r>
          </w:p>
        </w:tc>
        <w:tc>
          <w:tcPr>
            <w:tcW w:w="1260" w:type="dxa"/>
          </w:tcPr>
          <w:p w14:paraId="7A32B81A" w14:textId="6EEF2DDD" w:rsidR="3146B009" w:rsidRPr="00945A47" w:rsidRDefault="3146B009">
            <w:pPr>
              <w:rPr>
                <w:rFonts w:ascii="Arial" w:hAnsi="Arial" w:cs="Arial"/>
                <w:sz w:val="20"/>
                <w:szCs w:val="20"/>
              </w:rPr>
            </w:pPr>
            <w:r w:rsidRPr="00945A47">
              <w:rPr>
                <w:rFonts w:ascii="Arial" w:eastAsia="Calibri" w:hAnsi="Arial" w:cs="Arial"/>
                <w:sz w:val="20"/>
                <w:szCs w:val="20"/>
              </w:rPr>
              <w:t>4%</w:t>
            </w:r>
          </w:p>
        </w:tc>
        <w:tc>
          <w:tcPr>
            <w:tcW w:w="1305" w:type="dxa"/>
          </w:tcPr>
          <w:p w14:paraId="62B6B688" w14:textId="5B220AB0" w:rsidR="3146B009" w:rsidRPr="00945A47" w:rsidRDefault="3146B009">
            <w:pPr>
              <w:rPr>
                <w:rFonts w:ascii="Arial" w:hAnsi="Arial" w:cs="Arial"/>
                <w:sz w:val="20"/>
                <w:szCs w:val="20"/>
              </w:rPr>
            </w:pPr>
            <w:r w:rsidRPr="00945A47">
              <w:rPr>
                <w:rFonts w:ascii="Arial" w:eastAsia="Calibri" w:hAnsi="Arial" w:cs="Arial"/>
                <w:sz w:val="20"/>
                <w:szCs w:val="20"/>
              </w:rPr>
              <w:t>8%</w:t>
            </w:r>
          </w:p>
        </w:tc>
        <w:tc>
          <w:tcPr>
            <w:tcW w:w="988" w:type="dxa"/>
          </w:tcPr>
          <w:p w14:paraId="62D91597" w14:textId="4A69E8AC" w:rsidR="3146B009" w:rsidRPr="00945A47" w:rsidRDefault="3146B009">
            <w:pPr>
              <w:rPr>
                <w:rFonts w:ascii="Arial" w:hAnsi="Arial" w:cs="Arial"/>
                <w:sz w:val="20"/>
                <w:szCs w:val="20"/>
              </w:rPr>
            </w:pPr>
            <w:r w:rsidRPr="00945A47">
              <w:rPr>
                <w:rFonts w:ascii="Arial" w:eastAsia="Calibri" w:hAnsi="Arial" w:cs="Arial"/>
                <w:sz w:val="20"/>
                <w:szCs w:val="20"/>
              </w:rPr>
              <w:t>50%</w:t>
            </w:r>
          </w:p>
        </w:tc>
        <w:tc>
          <w:tcPr>
            <w:tcW w:w="1289" w:type="dxa"/>
          </w:tcPr>
          <w:p w14:paraId="4FF526E8" w14:textId="287B48CF" w:rsidR="3146B009" w:rsidRPr="00945A47" w:rsidRDefault="3146B009">
            <w:pPr>
              <w:rPr>
                <w:rFonts w:ascii="Arial" w:hAnsi="Arial" w:cs="Arial"/>
                <w:sz w:val="20"/>
                <w:szCs w:val="20"/>
              </w:rPr>
            </w:pPr>
            <w:r w:rsidRPr="00945A47">
              <w:rPr>
                <w:rFonts w:ascii="Arial" w:eastAsia="Calibri" w:hAnsi="Arial" w:cs="Arial"/>
                <w:sz w:val="20"/>
                <w:szCs w:val="20"/>
              </w:rPr>
              <w:t>19%</w:t>
            </w:r>
          </w:p>
        </w:tc>
        <w:tc>
          <w:tcPr>
            <w:tcW w:w="1289" w:type="dxa"/>
          </w:tcPr>
          <w:p w14:paraId="623F19AC" w14:textId="1680D9D0" w:rsidR="3146B009" w:rsidRPr="00945A47" w:rsidRDefault="3146B009">
            <w:pPr>
              <w:rPr>
                <w:rFonts w:ascii="Arial" w:hAnsi="Arial" w:cs="Arial"/>
                <w:sz w:val="20"/>
                <w:szCs w:val="20"/>
              </w:rPr>
            </w:pPr>
            <w:r w:rsidRPr="00945A47">
              <w:rPr>
                <w:rFonts w:ascii="Arial" w:eastAsia="Calibri" w:hAnsi="Arial" w:cs="Arial"/>
                <w:sz w:val="20"/>
                <w:szCs w:val="20"/>
              </w:rPr>
              <w:t>13%</w:t>
            </w:r>
          </w:p>
        </w:tc>
        <w:tc>
          <w:tcPr>
            <w:tcW w:w="1289" w:type="dxa"/>
          </w:tcPr>
          <w:p w14:paraId="0F2ACCAC" w14:textId="4E2A8964" w:rsidR="3146B009" w:rsidRPr="00945A47" w:rsidRDefault="3146B009">
            <w:pPr>
              <w:rPr>
                <w:rFonts w:ascii="Arial" w:hAnsi="Arial" w:cs="Arial"/>
                <w:sz w:val="20"/>
                <w:szCs w:val="20"/>
              </w:rPr>
            </w:pPr>
            <w:r w:rsidRPr="00945A47">
              <w:rPr>
                <w:rFonts w:ascii="Arial" w:eastAsia="Calibri" w:hAnsi="Arial" w:cs="Arial"/>
                <w:sz w:val="20"/>
                <w:szCs w:val="20"/>
              </w:rPr>
              <w:t>7%</w:t>
            </w:r>
          </w:p>
        </w:tc>
      </w:tr>
      <w:tr w:rsidR="3146B009" w:rsidRPr="00945A47" w14:paraId="705EC1D3" w14:textId="77777777" w:rsidTr="3146B009">
        <w:tc>
          <w:tcPr>
            <w:tcW w:w="1605" w:type="dxa"/>
          </w:tcPr>
          <w:p w14:paraId="594D6BF5" w14:textId="5388554D" w:rsidR="3146B009" w:rsidRPr="00945A47" w:rsidRDefault="3146B009">
            <w:pPr>
              <w:rPr>
                <w:rFonts w:ascii="Arial" w:hAnsi="Arial" w:cs="Arial"/>
                <w:sz w:val="20"/>
                <w:szCs w:val="20"/>
              </w:rPr>
            </w:pPr>
            <w:r w:rsidRPr="00945A47">
              <w:rPr>
                <w:rFonts w:ascii="Arial" w:eastAsia="Calibri" w:hAnsi="Arial" w:cs="Arial"/>
                <w:b/>
                <w:bCs/>
                <w:sz w:val="20"/>
                <w:szCs w:val="20"/>
              </w:rPr>
              <w:t>Corporate giving</w:t>
            </w:r>
          </w:p>
        </w:tc>
        <w:tc>
          <w:tcPr>
            <w:tcW w:w="1260" w:type="dxa"/>
          </w:tcPr>
          <w:p w14:paraId="2066C45F" w14:textId="2C955BD2" w:rsidR="3146B009" w:rsidRPr="00945A47" w:rsidRDefault="3146B009">
            <w:pPr>
              <w:rPr>
                <w:rFonts w:ascii="Arial" w:hAnsi="Arial" w:cs="Arial"/>
                <w:sz w:val="20"/>
                <w:szCs w:val="20"/>
              </w:rPr>
            </w:pPr>
            <w:r w:rsidRPr="00945A47">
              <w:rPr>
                <w:rFonts w:ascii="Arial" w:eastAsia="Calibri" w:hAnsi="Arial" w:cs="Arial"/>
                <w:sz w:val="20"/>
                <w:szCs w:val="20"/>
              </w:rPr>
              <w:t>16%</w:t>
            </w:r>
          </w:p>
        </w:tc>
        <w:tc>
          <w:tcPr>
            <w:tcW w:w="1305" w:type="dxa"/>
          </w:tcPr>
          <w:p w14:paraId="080F9D47" w14:textId="59378841" w:rsidR="3146B009" w:rsidRPr="00945A47" w:rsidRDefault="3146B009">
            <w:pPr>
              <w:rPr>
                <w:rFonts w:ascii="Arial" w:hAnsi="Arial" w:cs="Arial"/>
                <w:sz w:val="20"/>
                <w:szCs w:val="20"/>
              </w:rPr>
            </w:pPr>
            <w:r w:rsidRPr="00945A47">
              <w:rPr>
                <w:rFonts w:ascii="Arial" w:eastAsia="Calibri" w:hAnsi="Arial" w:cs="Arial"/>
                <w:sz w:val="20"/>
                <w:szCs w:val="20"/>
              </w:rPr>
              <w:t>19%</w:t>
            </w:r>
          </w:p>
        </w:tc>
        <w:tc>
          <w:tcPr>
            <w:tcW w:w="988" w:type="dxa"/>
          </w:tcPr>
          <w:p w14:paraId="6DE2FC18" w14:textId="2C18E51A" w:rsidR="3146B009" w:rsidRPr="00945A47" w:rsidRDefault="3146B009">
            <w:pPr>
              <w:rPr>
                <w:rFonts w:ascii="Arial" w:hAnsi="Arial" w:cs="Arial"/>
                <w:sz w:val="20"/>
                <w:szCs w:val="20"/>
              </w:rPr>
            </w:pPr>
            <w:r w:rsidRPr="00945A47">
              <w:rPr>
                <w:rFonts w:ascii="Arial" w:eastAsia="Calibri" w:hAnsi="Arial" w:cs="Arial"/>
                <w:sz w:val="20"/>
                <w:szCs w:val="20"/>
              </w:rPr>
              <w:t>52%</w:t>
            </w:r>
          </w:p>
        </w:tc>
        <w:tc>
          <w:tcPr>
            <w:tcW w:w="1289" w:type="dxa"/>
          </w:tcPr>
          <w:p w14:paraId="282922F3" w14:textId="09D3AB25" w:rsidR="3146B009" w:rsidRPr="00945A47" w:rsidRDefault="3146B009">
            <w:pPr>
              <w:rPr>
                <w:rFonts w:ascii="Arial" w:hAnsi="Arial" w:cs="Arial"/>
                <w:sz w:val="20"/>
                <w:szCs w:val="20"/>
              </w:rPr>
            </w:pPr>
            <w:r w:rsidRPr="00945A47">
              <w:rPr>
                <w:rFonts w:ascii="Arial" w:eastAsia="Calibri" w:hAnsi="Arial" w:cs="Arial"/>
                <w:sz w:val="20"/>
                <w:szCs w:val="20"/>
              </w:rPr>
              <w:t>5%</w:t>
            </w:r>
          </w:p>
        </w:tc>
        <w:tc>
          <w:tcPr>
            <w:tcW w:w="1289" w:type="dxa"/>
          </w:tcPr>
          <w:p w14:paraId="0658CC9A" w14:textId="3A96B5A5" w:rsidR="3146B009" w:rsidRPr="00945A47" w:rsidRDefault="3146B009">
            <w:pPr>
              <w:rPr>
                <w:rFonts w:ascii="Arial" w:hAnsi="Arial" w:cs="Arial"/>
                <w:sz w:val="20"/>
                <w:szCs w:val="20"/>
              </w:rPr>
            </w:pPr>
            <w:r w:rsidRPr="00945A47">
              <w:rPr>
                <w:rFonts w:ascii="Arial" w:eastAsia="Calibri" w:hAnsi="Arial" w:cs="Arial"/>
                <w:sz w:val="20"/>
                <w:szCs w:val="20"/>
              </w:rPr>
              <w:t>1%</w:t>
            </w:r>
          </w:p>
        </w:tc>
        <w:tc>
          <w:tcPr>
            <w:tcW w:w="1289" w:type="dxa"/>
          </w:tcPr>
          <w:p w14:paraId="7DAD2C55" w14:textId="639A6E97" w:rsidR="3146B009" w:rsidRPr="00945A47" w:rsidRDefault="3146B009">
            <w:pPr>
              <w:rPr>
                <w:rFonts w:ascii="Arial" w:hAnsi="Arial" w:cs="Arial"/>
                <w:sz w:val="20"/>
                <w:szCs w:val="20"/>
              </w:rPr>
            </w:pPr>
            <w:r w:rsidRPr="00945A47">
              <w:rPr>
                <w:rFonts w:ascii="Arial" w:eastAsia="Calibri" w:hAnsi="Arial" w:cs="Arial"/>
                <w:sz w:val="20"/>
                <w:szCs w:val="20"/>
              </w:rPr>
              <w:t>7%</w:t>
            </w:r>
          </w:p>
        </w:tc>
      </w:tr>
      <w:tr w:rsidR="3146B009" w:rsidRPr="00945A47" w14:paraId="1EE97813" w14:textId="77777777" w:rsidTr="3146B009">
        <w:tc>
          <w:tcPr>
            <w:tcW w:w="1605" w:type="dxa"/>
          </w:tcPr>
          <w:p w14:paraId="34A455ED" w14:textId="63EDBE44" w:rsidR="3146B009" w:rsidRPr="00945A47" w:rsidRDefault="3146B009">
            <w:pPr>
              <w:rPr>
                <w:rFonts w:ascii="Arial" w:hAnsi="Arial" w:cs="Arial"/>
                <w:sz w:val="20"/>
                <w:szCs w:val="20"/>
              </w:rPr>
            </w:pPr>
            <w:r w:rsidRPr="00945A47">
              <w:rPr>
                <w:rFonts w:ascii="Arial" w:eastAsia="Calibri" w:hAnsi="Arial" w:cs="Arial"/>
                <w:b/>
                <w:bCs/>
                <w:sz w:val="20"/>
                <w:szCs w:val="20"/>
              </w:rPr>
              <w:t>Income from commissioned services</w:t>
            </w:r>
          </w:p>
        </w:tc>
        <w:tc>
          <w:tcPr>
            <w:tcW w:w="1260" w:type="dxa"/>
          </w:tcPr>
          <w:p w14:paraId="75549622" w14:textId="298A24CD" w:rsidR="3146B009" w:rsidRPr="00945A47" w:rsidRDefault="3146B009">
            <w:pPr>
              <w:rPr>
                <w:rFonts w:ascii="Arial" w:hAnsi="Arial" w:cs="Arial"/>
                <w:sz w:val="20"/>
                <w:szCs w:val="20"/>
              </w:rPr>
            </w:pPr>
            <w:r w:rsidRPr="00945A47">
              <w:rPr>
                <w:rFonts w:ascii="Arial" w:eastAsia="Calibri" w:hAnsi="Arial" w:cs="Arial"/>
                <w:sz w:val="20"/>
                <w:szCs w:val="20"/>
              </w:rPr>
              <w:t>12%</w:t>
            </w:r>
          </w:p>
        </w:tc>
        <w:tc>
          <w:tcPr>
            <w:tcW w:w="1305" w:type="dxa"/>
          </w:tcPr>
          <w:p w14:paraId="3D1DB34D" w14:textId="7852A414" w:rsidR="3146B009" w:rsidRPr="00945A47" w:rsidRDefault="3146B009">
            <w:pPr>
              <w:rPr>
                <w:rFonts w:ascii="Arial" w:hAnsi="Arial" w:cs="Arial"/>
                <w:sz w:val="20"/>
                <w:szCs w:val="20"/>
              </w:rPr>
            </w:pPr>
            <w:r w:rsidRPr="00945A47">
              <w:rPr>
                <w:rFonts w:ascii="Arial" w:eastAsia="Calibri" w:hAnsi="Arial" w:cs="Arial"/>
                <w:sz w:val="20"/>
                <w:szCs w:val="20"/>
              </w:rPr>
              <w:t>13%</w:t>
            </w:r>
          </w:p>
        </w:tc>
        <w:tc>
          <w:tcPr>
            <w:tcW w:w="988" w:type="dxa"/>
          </w:tcPr>
          <w:p w14:paraId="3A81FA10" w14:textId="337C21DB" w:rsidR="3146B009" w:rsidRPr="00945A47" w:rsidRDefault="3146B009">
            <w:pPr>
              <w:rPr>
                <w:rFonts w:ascii="Arial" w:hAnsi="Arial" w:cs="Arial"/>
                <w:sz w:val="20"/>
                <w:szCs w:val="20"/>
              </w:rPr>
            </w:pPr>
            <w:r w:rsidRPr="00945A47">
              <w:rPr>
                <w:rFonts w:ascii="Arial" w:eastAsia="Calibri" w:hAnsi="Arial" w:cs="Arial"/>
                <w:sz w:val="20"/>
                <w:szCs w:val="20"/>
              </w:rPr>
              <w:t>57%</w:t>
            </w:r>
          </w:p>
        </w:tc>
        <w:tc>
          <w:tcPr>
            <w:tcW w:w="1289" w:type="dxa"/>
          </w:tcPr>
          <w:p w14:paraId="61923957" w14:textId="3F94D77B" w:rsidR="3146B009" w:rsidRPr="00945A47" w:rsidRDefault="3146B009">
            <w:pPr>
              <w:rPr>
                <w:rFonts w:ascii="Arial" w:hAnsi="Arial" w:cs="Arial"/>
                <w:sz w:val="20"/>
                <w:szCs w:val="20"/>
              </w:rPr>
            </w:pPr>
            <w:r w:rsidRPr="00945A47">
              <w:rPr>
                <w:rFonts w:ascii="Arial" w:eastAsia="Calibri" w:hAnsi="Arial" w:cs="Arial"/>
                <w:sz w:val="20"/>
                <w:szCs w:val="20"/>
              </w:rPr>
              <w:t>6%</w:t>
            </w:r>
          </w:p>
        </w:tc>
        <w:tc>
          <w:tcPr>
            <w:tcW w:w="1289" w:type="dxa"/>
          </w:tcPr>
          <w:p w14:paraId="2AD07565" w14:textId="0F46368A" w:rsidR="3146B009" w:rsidRPr="00945A47" w:rsidRDefault="3146B009">
            <w:pPr>
              <w:rPr>
                <w:rFonts w:ascii="Arial" w:hAnsi="Arial" w:cs="Arial"/>
                <w:sz w:val="20"/>
                <w:szCs w:val="20"/>
              </w:rPr>
            </w:pPr>
            <w:r w:rsidRPr="00945A47">
              <w:rPr>
                <w:rFonts w:ascii="Arial" w:eastAsia="Calibri" w:hAnsi="Arial" w:cs="Arial"/>
                <w:sz w:val="20"/>
                <w:szCs w:val="20"/>
              </w:rPr>
              <w:t>1%</w:t>
            </w:r>
          </w:p>
        </w:tc>
        <w:tc>
          <w:tcPr>
            <w:tcW w:w="1289" w:type="dxa"/>
          </w:tcPr>
          <w:p w14:paraId="6AD2437B" w14:textId="00754EF1" w:rsidR="3146B009" w:rsidRPr="00945A47" w:rsidRDefault="3146B009">
            <w:pPr>
              <w:rPr>
                <w:rFonts w:ascii="Arial" w:hAnsi="Arial" w:cs="Arial"/>
                <w:sz w:val="20"/>
                <w:szCs w:val="20"/>
              </w:rPr>
            </w:pPr>
            <w:r w:rsidRPr="00945A47">
              <w:rPr>
                <w:rFonts w:ascii="Arial" w:eastAsia="Calibri" w:hAnsi="Arial" w:cs="Arial"/>
                <w:sz w:val="20"/>
                <w:szCs w:val="20"/>
              </w:rPr>
              <w:t>12%</w:t>
            </w:r>
          </w:p>
        </w:tc>
      </w:tr>
      <w:tr w:rsidR="3146B009" w:rsidRPr="00945A47" w14:paraId="74A76034" w14:textId="77777777" w:rsidTr="3146B009">
        <w:tc>
          <w:tcPr>
            <w:tcW w:w="1605" w:type="dxa"/>
          </w:tcPr>
          <w:p w14:paraId="727ACE1E" w14:textId="0193827B" w:rsidR="3146B009" w:rsidRPr="00945A47" w:rsidRDefault="3146B009">
            <w:pPr>
              <w:rPr>
                <w:rFonts w:ascii="Arial" w:hAnsi="Arial" w:cs="Arial"/>
                <w:sz w:val="20"/>
                <w:szCs w:val="20"/>
              </w:rPr>
            </w:pPr>
            <w:r w:rsidRPr="00945A47">
              <w:rPr>
                <w:rFonts w:ascii="Arial" w:eastAsia="Calibri" w:hAnsi="Arial" w:cs="Arial"/>
                <w:b/>
                <w:bCs/>
                <w:sz w:val="20"/>
                <w:szCs w:val="20"/>
              </w:rPr>
              <w:t>Other earned income</w:t>
            </w:r>
          </w:p>
        </w:tc>
        <w:tc>
          <w:tcPr>
            <w:tcW w:w="1260" w:type="dxa"/>
          </w:tcPr>
          <w:p w14:paraId="74D80956" w14:textId="6494A320" w:rsidR="3146B009" w:rsidRPr="00945A47" w:rsidRDefault="3146B009">
            <w:pPr>
              <w:rPr>
                <w:rFonts w:ascii="Arial" w:hAnsi="Arial" w:cs="Arial"/>
                <w:sz w:val="20"/>
                <w:szCs w:val="20"/>
              </w:rPr>
            </w:pPr>
            <w:r w:rsidRPr="00945A47">
              <w:rPr>
                <w:rFonts w:ascii="Arial" w:eastAsia="Calibri" w:hAnsi="Arial" w:cs="Arial"/>
                <w:sz w:val="20"/>
                <w:szCs w:val="20"/>
              </w:rPr>
              <w:t>29%</w:t>
            </w:r>
          </w:p>
        </w:tc>
        <w:tc>
          <w:tcPr>
            <w:tcW w:w="1305" w:type="dxa"/>
          </w:tcPr>
          <w:p w14:paraId="2E51D6D7" w14:textId="06A0D1DA" w:rsidR="3146B009" w:rsidRPr="00945A47" w:rsidRDefault="3146B009">
            <w:pPr>
              <w:rPr>
                <w:rFonts w:ascii="Arial" w:hAnsi="Arial" w:cs="Arial"/>
                <w:sz w:val="20"/>
                <w:szCs w:val="20"/>
              </w:rPr>
            </w:pPr>
            <w:r w:rsidRPr="00945A47">
              <w:rPr>
                <w:rFonts w:ascii="Arial" w:eastAsia="Calibri" w:hAnsi="Arial" w:cs="Arial"/>
                <w:sz w:val="20"/>
                <w:szCs w:val="20"/>
              </w:rPr>
              <w:t>29%</w:t>
            </w:r>
          </w:p>
        </w:tc>
        <w:tc>
          <w:tcPr>
            <w:tcW w:w="988" w:type="dxa"/>
          </w:tcPr>
          <w:p w14:paraId="5E54BE20" w14:textId="28C829BB" w:rsidR="3146B009" w:rsidRPr="00945A47" w:rsidRDefault="3146B009">
            <w:pPr>
              <w:rPr>
                <w:rFonts w:ascii="Arial" w:hAnsi="Arial" w:cs="Arial"/>
                <w:sz w:val="20"/>
                <w:szCs w:val="20"/>
              </w:rPr>
            </w:pPr>
            <w:r w:rsidRPr="00945A47">
              <w:rPr>
                <w:rFonts w:ascii="Arial" w:eastAsia="Calibri" w:hAnsi="Arial" w:cs="Arial"/>
                <w:sz w:val="20"/>
                <w:szCs w:val="20"/>
              </w:rPr>
              <w:t>30%</w:t>
            </w:r>
          </w:p>
        </w:tc>
        <w:tc>
          <w:tcPr>
            <w:tcW w:w="1289" w:type="dxa"/>
          </w:tcPr>
          <w:p w14:paraId="11F845B4" w14:textId="0EF5EDFA" w:rsidR="3146B009" w:rsidRPr="00945A47" w:rsidRDefault="3146B009">
            <w:pPr>
              <w:rPr>
                <w:rFonts w:ascii="Arial" w:hAnsi="Arial" w:cs="Arial"/>
                <w:sz w:val="20"/>
                <w:szCs w:val="20"/>
              </w:rPr>
            </w:pPr>
            <w:r w:rsidRPr="00945A47">
              <w:rPr>
                <w:rFonts w:ascii="Arial" w:eastAsia="Calibri" w:hAnsi="Arial" w:cs="Arial"/>
                <w:sz w:val="20"/>
                <w:szCs w:val="20"/>
              </w:rPr>
              <w:t>3%</w:t>
            </w:r>
          </w:p>
        </w:tc>
        <w:tc>
          <w:tcPr>
            <w:tcW w:w="1289" w:type="dxa"/>
          </w:tcPr>
          <w:p w14:paraId="235D745E" w14:textId="550D6124" w:rsidR="3146B009" w:rsidRPr="00945A47" w:rsidRDefault="3146B009">
            <w:pPr>
              <w:rPr>
                <w:rFonts w:ascii="Arial" w:hAnsi="Arial" w:cs="Arial"/>
                <w:sz w:val="20"/>
                <w:szCs w:val="20"/>
              </w:rPr>
            </w:pPr>
            <w:r w:rsidRPr="00945A47">
              <w:rPr>
                <w:rFonts w:ascii="Arial" w:eastAsia="Calibri" w:hAnsi="Arial" w:cs="Arial"/>
                <w:sz w:val="20"/>
                <w:szCs w:val="20"/>
              </w:rPr>
              <w:t>0%</w:t>
            </w:r>
          </w:p>
        </w:tc>
        <w:tc>
          <w:tcPr>
            <w:tcW w:w="1289" w:type="dxa"/>
          </w:tcPr>
          <w:p w14:paraId="4BC14781" w14:textId="326554FC" w:rsidR="3146B009" w:rsidRPr="00945A47" w:rsidRDefault="3146B009">
            <w:pPr>
              <w:rPr>
                <w:rFonts w:ascii="Arial" w:hAnsi="Arial" w:cs="Arial"/>
                <w:sz w:val="20"/>
                <w:szCs w:val="20"/>
              </w:rPr>
            </w:pPr>
            <w:r w:rsidRPr="00945A47">
              <w:rPr>
                <w:rFonts w:ascii="Arial" w:eastAsia="Calibri" w:hAnsi="Arial" w:cs="Arial"/>
                <w:sz w:val="20"/>
                <w:szCs w:val="20"/>
              </w:rPr>
              <w:t>8%</w:t>
            </w:r>
          </w:p>
        </w:tc>
      </w:tr>
      <w:tr w:rsidR="3146B009" w:rsidRPr="00945A47" w14:paraId="4199FE58" w14:textId="77777777" w:rsidTr="3146B009">
        <w:tc>
          <w:tcPr>
            <w:tcW w:w="1605" w:type="dxa"/>
          </w:tcPr>
          <w:p w14:paraId="4D4A3B2A" w14:textId="005D1D69" w:rsidR="3146B009" w:rsidRPr="00945A47" w:rsidRDefault="3146B009">
            <w:pPr>
              <w:rPr>
                <w:rFonts w:ascii="Arial" w:hAnsi="Arial" w:cs="Arial"/>
                <w:sz w:val="20"/>
                <w:szCs w:val="20"/>
              </w:rPr>
            </w:pPr>
            <w:r w:rsidRPr="00945A47">
              <w:rPr>
                <w:rFonts w:ascii="Arial" w:eastAsia="Calibri" w:hAnsi="Arial" w:cs="Arial"/>
                <w:b/>
                <w:bCs/>
                <w:sz w:val="20"/>
                <w:szCs w:val="20"/>
              </w:rPr>
              <w:t>Investment income</w:t>
            </w:r>
          </w:p>
        </w:tc>
        <w:tc>
          <w:tcPr>
            <w:tcW w:w="1260" w:type="dxa"/>
          </w:tcPr>
          <w:p w14:paraId="55EA02ED" w14:textId="02102AD2" w:rsidR="3146B009" w:rsidRPr="00945A47" w:rsidRDefault="3146B009">
            <w:pPr>
              <w:rPr>
                <w:rFonts w:ascii="Arial" w:hAnsi="Arial" w:cs="Arial"/>
                <w:sz w:val="20"/>
                <w:szCs w:val="20"/>
              </w:rPr>
            </w:pPr>
            <w:r w:rsidRPr="00945A47">
              <w:rPr>
                <w:rFonts w:ascii="Arial" w:eastAsia="Calibri" w:hAnsi="Arial" w:cs="Arial"/>
                <w:sz w:val="20"/>
                <w:szCs w:val="20"/>
              </w:rPr>
              <w:t>7%</w:t>
            </w:r>
          </w:p>
        </w:tc>
        <w:tc>
          <w:tcPr>
            <w:tcW w:w="1305" w:type="dxa"/>
          </w:tcPr>
          <w:p w14:paraId="2CA4E364" w14:textId="560AC48F" w:rsidR="3146B009" w:rsidRPr="00945A47" w:rsidRDefault="3146B009">
            <w:pPr>
              <w:rPr>
                <w:rFonts w:ascii="Arial" w:hAnsi="Arial" w:cs="Arial"/>
                <w:sz w:val="20"/>
                <w:szCs w:val="20"/>
              </w:rPr>
            </w:pPr>
            <w:r w:rsidRPr="00945A47">
              <w:rPr>
                <w:rFonts w:ascii="Arial" w:eastAsia="Calibri" w:hAnsi="Arial" w:cs="Arial"/>
                <w:sz w:val="20"/>
                <w:szCs w:val="20"/>
              </w:rPr>
              <w:t>27%</w:t>
            </w:r>
          </w:p>
        </w:tc>
        <w:tc>
          <w:tcPr>
            <w:tcW w:w="988" w:type="dxa"/>
          </w:tcPr>
          <w:p w14:paraId="63A55BB4" w14:textId="3BA6030D" w:rsidR="3146B009" w:rsidRPr="00945A47" w:rsidRDefault="3146B009">
            <w:pPr>
              <w:rPr>
                <w:rFonts w:ascii="Arial" w:hAnsi="Arial" w:cs="Arial"/>
                <w:sz w:val="20"/>
                <w:szCs w:val="20"/>
              </w:rPr>
            </w:pPr>
            <w:r w:rsidRPr="00945A47">
              <w:rPr>
                <w:rFonts w:ascii="Arial" w:eastAsia="Calibri" w:hAnsi="Arial" w:cs="Arial"/>
                <w:sz w:val="20"/>
                <w:szCs w:val="20"/>
              </w:rPr>
              <w:t>50%</w:t>
            </w:r>
          </w:p>
        </w:tc>
        <w:tc>
          <w:tcPr>
            <w:tcW w:w="1289" w:type="dxa"/>
          </w:tcPr>
          <w:p w14:paraId="1D525ED9" w14:textId="4A1A3AA1" w:rsidR="3146B009" w:rsidRPr="00945A47" w:rsidRDefault="3146B009">
            <w:pPr>
              <w:rPr>
                <w:rFonts w:ascii="Arial" w:hAnsi="Arial" w:cs="Arial"/>
                <w:sz w:val="20"/>
                <w:szCs w:val="20"/>
              </w:rPr>
            </w:pPr>
            <w:r w:rsidRPr="00945A47">
              <w:rPr>
                <w:rFonts w:ascii="Arial" w:eastAsia="Calibri" w:hAnsi="Arial" w:cs="Arial"/>
                <w:sz w:val="20"/>
                <w:szCs w:val="20"/>
              </w:rPr>
              <w:t>2%</w:t>
            </w:r>
          </w:p>
        </w:tc>
        <w:tc>
          <w:tcPr>
            <w:tcW w:w="1289" w:type="dxa"/>
          </w:tcPr>
          <w:p w14:paraId="2EDCFAA5" w14:textId="389DE2FD" w:rsidR="3146B009" w:rsidRPr="00945A47" w:rsidRDefault="3146B009">
            <w:pPr>
              <w:rPr>
                <w:rFonts w:ascii="Arial" w:hAnsi="Arial" w:cs="Arial"/>
                <w:sz w:val="20"/>
                <w:szCs w:val="20"/>
              </w:rPr>
            </w:pPr>
            <w:r w:rsidRPr="00945A47">
              <w:rPr>
                <w:rFonts w:ascii="Arial" w:eastAsia="Calibri" w:hAnsi="Arial" w:cs="Arial"/>
                <w:sz w:val="20"/>
                <w:szCs w:val="20"/>
              </w:rPr>
              <w:t>0%</w:t>
            </w:r>
          </w:p>
        </w:tc>
        <w:tc>
          <w:tcPr>
            <w:tcW w:w="1289" w:type="dxa"/>
          </w:tcPr>
          <w:p w14:paraId="16FF52DE" w14:textId="3927233A" w:rsidR="3146B009" w:rsidRPr="00945A47" w:rsidRDefault="3146B009">
            <w:pPr>
              <w:rPr>
                <w:rFonts w:ascii="Arial" w:hAnsi="Arial" w:cs="Arial"/>
                <w:sz w:val="20"/>
                <w:szCs w:val="20"/>
              </w:rPr>
            </w:pPr>
            <w:r w:rsidRPr="00945A47">
              <w:rPr>
                <w:rFonts w:ascii="Arial" w:eastAsia="Calibri" w:hAnsi="Arial" w:cs="Arial"/>
                <w:sz w:val="20"/>
                <w:szCs w:val="20"/>
              </w:rPr>
              <w:t>14%</w:t>
            </w:r>
          </w:p>
        </w:tc>
      </w:tr>
      <w:tr w:rsidR="3146B009" w:rsidRPr="00945A47" w14:paraId="4215BDEE" w14:textId="77777777" w:rsidTr="3146B009">
        <w:tc>
          <w:tcPr>
            <w:tcW w:w="1605" w:type="dxa"/>
          </w:tcPr>
          <w:p w14:paraId="76AD1ECA" w14:textId="0C14DEF7" w:rsidR="3146B009" w:rsidRPr="00945A47" w:rsidRDefault="3146B009">
            <w:pPr>
              <w:rPr>
                <w:rFonts w:ascii="Arial" w:hAnsi="Arial" w:cs="Arial"/>
                <w:sz w:val="20"/>
                <w:szCs w:val="20"/>
              </w:rPr>
            </w:pPr>
            <w:r w:rsidRPr="00945A47">
              <w:rPr>
                <w:rFonts w:ascii="Arial" w:eastAsia="Calibri" w:hAnsi="Arial" w:cs="Arial"/>
                <w:b/>
                <w:bCs/>
                <w:sz w:val="20"/>
                <w:szCs w:val="20"/>
              </w:rPr>
              <w:t>Other sources of income</w:t>
            </w:r>
          </w:p>
        </w:tc>
        <w:tc>
          <w:tcPr>
            <w:tcW w:w="1260" w:type="dxa"/>
          </w:tcPr>
          <w:p w14:paraId="35A49390" w14:textId="0BAE0AE5" w:rsidR="3146B009" w:rsidRPr="00945A47" w:rsidRDefault="3146B009">
            <w:pPr>
              <w:rPr>
                <w:rFonts w:ascii="Arial" w:hAnsi="Arial" w:cs="Arial"/>
                <w:sz w:val="20"/>
                <w:szCs w:val="20"/>
              </w:rPr>
            </w:pPr>
            <w:r w:rsidRPr="00945A47">
              <w:rPr>
                <w:rFonts w:ascii="Arial" w:eastAsia="Calibri" w:hAnsi="Arial" w:cs="Arial"/>
                <w:sz w:val="20"/>
                <w:szCs w:val="20"/>
              </w:rPr>
              <w:t>10%</w:t>
            </w:r>
          </w:p>
        </w:tc>
        <w:tc>
          <w:tcPr>
            <w:tcW w:w="1305" w:type="dxa"/>
          </w:tcPr>
          <w:p w14:paraId="18693AF4" w14:textId="5B569B27" w:rsidR="3146B009" w:rsidRPr="00945A47" w:rsidRDefault="3146B009">
            <w:pPr>
              <w:rPr>
                <w:rFonts w:ascii="Arial" w:hAnsi="Arial" w:cs="Arial"/>
                <w:sz w:val="20"/>
                <w:szCs w:val="20"/>
              </w:rPr>
            </w:pPr>
            <w:r w:rsidRPr="00945A47">
              <w:rPr>
                <w:rFonts w:ascii="Arial" w:eastAsia="Calibri" w:hAnsi="Arial" w:cs="Arial"/>
                <w:sz w:val="20"/>
                <w:szCs w:val="20"/>
              </w:rPr>
              <w:t>21%</w:t>
            </w:r>
          </w:p>
        </w:tc>
        <w:tc>
          <w:tcPr>
            <w:tcW w:w="988" w:type="dxa"/>
          </w:tcPr>
          <w:p w14:paraId="79A68162" w14:textId="0388828B" w:rsidR="3146B009" w:rsidRPr="00945A47" w:rsidRDefault="3146B009">
            <w:pPr>
              <w:rPr>
                <w:rFonts w:ascii="Arial" w:hAnsi="Arial" w:cs="Arial"/>
                <w:sz w:val="20"/>
                <w:szCs w:val="20"/>
              </w:rPr>
            </w:pPr>
            <w:r w:rsidRPr="00945A47">
              <w:rPr>
                <w:rFonts w:ascii="Arial" w:eastAsia="Calibri" w:hAnsi="Arial" w:cs="Arial"/>
                <w:sz w:val="20"/>
                <w:szCs w:val="20"/>
              </w:rPr>
              <w:t>46%</w:t>
            </w:r>
          </w:p>
        </w:tc>
        <w:tc>
          <w:tcPr>
            <w:tcW w:w="1289" w:type="dxa"/>
          </w:tcPr>
          <w:p w14:paraId="2A405B96" w14:textId="69EC1BFE" w:rsidR="3146B009" w:rsidRPr="00945A47" w:rsidRDefault="3146B009">
            <w:pPr>
              <w:rPr>
                <w:rFonts w:ascii="Arial" w:hAnsi="Arial" w:cs="Arial"/>
                <w:sz w:val="20"/>
                <w:szCs w:val="20"/>
              </w:rPr>
            </w:pPr>
            <w:r w:rsidRPr="00945A47">
              <w:rPr>
                <w:rFonts w:ascii="Arial" w:eastAsia="Calibri" w:hAnsi="Arial" w:cs="Arial"/>
                <w:sz w:val="20"/>
                <w:szCs w:val="20"/>
              </w:rPr>
              <w:t>3%</w:t>
            </w:r>
          </w:p>
        </w:tc>
        <w:tc>
          <w:tcPr>
            <w:tcW w:w="1289" w:type="dxa"/>
          </w:tcPr>
          <w:p w14:paraId="2C6639B0" w14:textId="7D03DEC8" w:rsidR="3146B009" w:rsidRPr="00945A47" w:rsidRDefault="3146B009">
            <w:pPr>
              <w:rPr>
                <w:rFonts w:ascii="Arial" w:hAnsi="Arial" w:cs="Arial"/>
                <w:sz w:val="20"/>
                <w:szCs w:val="20"/>
              </w:rPr>
            </w:pPr>
            <w:r w:rsidRPr="00945A47">
              <w:rPr>
                <w:rFonts w:ascii="Arial" w:eastAsia="Calibri" w:hAnsi="Arial" w:cs="Arial"/>
                <w:sz w:val="20"/>
                <w:szCs w:val="20"/>
              </w:rPr>
              <w:t>0%</w:t>
            </w:r>
          </w:p>
        </w:tc>
        <w:tc>
          <w:tcPr>
            <w:tcW w:w="1289" w:type="dxa"/>
          </w:tcPr>
          <w:p w14:paraId="3AF4E114" w14:textId="53CDABDC" w:rsidR="3146B009" w:rsidRPr="00945A47" w:rsidRDefault="3146B009">
            <w:pPr>
              <w:rPr>
                <w:rFonts w:ascii="Arial" w:hAnsi="Arial" w:cs="Arial"/>
                <w:sz w:val="20"/>
                <w:szCs w:val="20"/>
              </w:rPr>
            </w:pPr>
            <w:r w:rsidRPr="00945A47">
              <w:rPr>
                <w:rFonts w:ascii="Arial" w:eastAsia="Calibri" w:hAnsi="Arial" w:cs="Arial"/>
                <w:sz w:val="20"/>
                <w:szCs w:val="20"/>
              </w:rPr>
              <w:t>20%</w:t>
            </w:r>
          </w:p>
          <w:p w14:paraId="5825BBF1" w14:textId="58648C90" w:rsidR="3146B009" w:rsidRPr="00945A47" w:rsidRDefault="3146B009" w:rsidP="3146B009">
            <w:pPr>
              <w:rPr>
                <w:rFonts w:ascii="Arial" w:eastAsia="Calibri" w:hAnsi="Arial" w:cs="Arial"/>
                <w:sz w:val="20"/>
                <w:szCs w:val="20"/>
              </w:rPr>
            </w:pPr>
          </w:p>
        </w:tc>
      </w:tr>
    </w:tbl>
    <w:p w14:paraId="78251D2F" w14:textId="77777777" w:rsidR="00945A47" w:rsidRPr="00945A47" w:rsidRDefault="00945A47" w:rsidP="3146B009">
      <w:pPr>
        <w:spacing w:line="257" w:lineRule="auto"/>
        <w:rPr>
          <w:rFonts w:ascii="Arial" w:eastAsia="Calibri" w:hAnsi="Arial" w:cs="Arial"/>
          <w:sz w:val="20"/>
          <w:szCs w:val="20"/>
        </w:rPr>
      </w:pPr>
    </w:p>
    <w:p w14:paraId="5C72C1AD" w14:textId="3F7149B3" w:rsidR="00945A47" w:rsidRPr="00945A47" w:rsidRDefault="00945A47" w:rsidP="3146B009">
      <w:pPr>
        <w:spacing w:line="257" w:lineRule="auto"/>
        <w:rPr>
          <w:rFonts w:ascii="Arial" w:eastAsia="Calibri" w:hAnsi="Arial" w:cs="Arial"/>
          <w:b/>
          <w:bCs/>
          <w:sz w:val="20"/>
          <w:szCs w:val="20"/>
        </w:rPr>
      </w:pPr>
      <w:r w:rsidRPr="00945A47">
        <w:rPr>
          <w:rFonts w:ascii="Arial" w:eastAsia="Calibri" w:hAnsi="Arial" w:cs="Arial"/>
          <w:b/>
          <w:bCs/>
          <w:sz w:val="20"/>
          <w:szCs w:val="20"/>
        </w:rPr>
        <w:t xml:space="preserve">REDUNDANCIES </w:t>
      </w:r>
    </w:p>
    <w:p w14:paraId="063DBF6A" w14:textId="5BCCD776" w:rsidR="21AF2A68" w:rsidRPr="00945A47" w:rsidRDefault="00945A47" w:rsidP="3146B009">
      <w:pPr>
        <w:spacing w:line="257" w:lineRule="auto"/>
        <w:rPr>
          <w:rFonts w:ascii="Arial" w:hAnsi="Arial" w:cs="Arial"/>
          <w:sz w:val="20"/>
          <w:szCs w:val="20"/>
        </w:rPr>
      </w:pPr>
      <w:r w:rsidRPr="00945A47">
        <w:rPr>
          <w:rFonts w:ascii="Arial" w:eastAsia="Calibri" w:hAnsi="Arial" w:cs="Arial"/>
          <w:b/>
          <w:bCs/>
          <w:sz w:val="20"/>
          <w:szCs w:val="20"/>
        </w:rPr>
        <w:t>H</w:t>
      </w:r>
      <w:r w:rsidR="21AF2A68" w:rsidRPr="00945A47">
        <w:rPr>
          <w:rFonts w:ascii="Arial" w:eastAsia="Calibri" w:hAnsi="Arial" w:cs="Arial"/>
          <w:b/>
          <w:bCs/>
          <w:sz w:val="20"/>
          <w:szCs w:val="20"/>
        </w:rPr>
        <w:t>as your organisation made staff redundant since 23 March, as a result of Covid-19?</w:t>
      </w:r>
    </w:p>
    <w:tbl>
      <w:tblPr>
        <w:tblStyle w:val="TableGrid"/>
        <w:tblW w:w="0" w:type="auto"/>
        <w:tblLayout w:type="fixed"/>
        <w:tblLook w:val="04A0" w:firstRow="1" w:lastRow="0" w:firstColumn="1" w:lastColumn="0" w:noHBand="0" w:noVBand="1"/>
      </w:tblPr>
      <w:tblGrid>
        <w:gridCol w:w="2256"/>
        <w:gridCol w:w="2256"/>
        <w:gridCol w:w="2256"/>
        <w:gridCol w:w="2256"/>
      </w:tblGrid>
      <w:tr w:rsidR="3146B009" w:rsidRPr="00945A47" w14:paraId="16A4ADB4" w14:textId="77777777" w:rsidTr="3146B009">
        <w:tc>
          <w:tcPr>
            <w:tcW w:w="2256" w:type="dxa"/>
          </w:tcPr>
          <w:p w14:paraId="0012D0B5" w14:textId="54F17705" w:rsidR="3146B009" w:rsidRPr="00945A47" w:rsidRDefault="3146B009">
            <w:pPr>
              <w:rPr>
                <w:rFonts w:ascii="Arial" w:hAnsi="Arial" w:cs="Arial"/>
                <w:sz w:val="20"/>
                <w:szCs w:val="20"/>
              </w:rPr>
            </w:pPr>
          </w:p>
        </w:tc>
        <w:tc>
          <w:tcPr>
            <w:tcW w:w="2256" w:type="dxa"/>
          </w:tcPr>
          <w:p w14:paraId="61DA5727" w14:textId="13324E6B" w:rsidR="3146B009" w:rsidRPr="00945A47" w:rsidRDefault="3146B009">
            <w:pPr>
              <w:rPr>
                <w:rFonts w:ascii="Arial" w:hAnsi="Arial" w:cs="Arial"/>
                <w:sz w:val="20"/>
                <w:szCs w:val="20"/>
              </w:rPr>
            </w:pPr>
            <w:r w:rsidRPr="00945A47">
              <w:rPr>
                <w:rFonts w:ascii="Arial" w:eastAsia="Calibri" w:hAnsi="Arial" w:cs="Arial"/>
                <w:b/>
                <w:bCs/>
                <w:sz w:val="20"/>
                <w:szCs w:val="20"/>
              </w:rPr>
              <w:t>Total</w:t>
            </w:r>
          </w:p>
        </w:tc>
        <w:tc>
          <w:tcPr>
            <w:tcW w:w="2256" w:type="dxa"/>
          </w:tcPr>
          <w:p w14:paraId="513D259B" w14:textId="7E99EEED" w:rsidR="3146B009" w:rsidRPr="00945A47" w:rsidRDefault="3146B009">
            <w:pPr>
              <w:rPr>
                <w:rFonts w:ascii="Arial" w:hAnsi="Arial" w:cs="Arial"/>
                <w:sz w:val="20"/>
                <w:szCs w:val="20"/>
              </w:rPr>
            </w:pPr>
            <w:r w:rsidRPr="00945A47">
              <w:rPr>
                <w:rFonts w:ascii="Arial" w:eastAsia="Calibri" w:hAnsi="Arial" w:cs="Arial"/>
                <w:b/>
                <w:bCs/>
                <w:sz w:val="20"/>
                <w:szCs w:val="20"/>
              </w:rPr>
              <w:t>Small</w:t>
            </w:r>
          </w:p>
        </w:tc>
        <w:tc>
          <w:tcPr>
            <w:tcW w:w="2256" w:type="dxa"/>
          </w:tcPr>
          <w:p w14:paraId="28042552" w14:textId="429F867C" w:rsidR="3146B009" w:rsidRPr="00945A47" w:rsidRDefault="3146B009">
            <w:pPr>
              <w:rPr>
                <w:rFonts w:ascii="Arial" w:hAnsi="Arial" w:cs="Arial"/>
                <w:sz w:val="20"/>
                <w:szCs w:val="20"/>
              </w:rPr>
            </w:pPr>
            <w:r w:rsidRPr="00945A47">
              <w:rPr>
                <w:rFonts w:ascii="Arial" w:eastAsia="Calibri" w:hAnsi="Arial" w:cs="Arial"/>
                <w:b/>
                <w:bCs/>
                <w:sz w:val="20"/>
                <w:szCs w:val="20"/>
              </w:rPr>
              <w:t>Medium/large</w:t>
            </w:r>
          </w:p>
        </w:tc>
      </w:tr>
      <w:tr w:rsidR="3146B009" w:rsidRPr="00945A47" w14:paraId="0C009BD2" w14:textId="77777777" w:rsidTr="3146B009">
        <w:tc>
          <w:tcPr>
            <w:tcW w:w="2256" w:type="dxa"/>
          </w:tcPr>
          <w:p w14:paraId="5FE84170" w14:textId="7A658379" w:rsidR="3146B009" w:rsidRPr="00945A47" w:rsidRDefault="3146B009">
            <w:pPr>
              <w:rPr>
                <w:rFonts w:ascii="Arial" w:hAnsi="Arial" w:cs="Arial"/>
                <w:sz w:val="20"/>
                <w:szCs w:val="20"/>
              </w:rPr>
            </w:pPr>
            <w:r w:rsidRPr="00945A47">
              <w:rPr>
                <w:rFonts w:ascii="Arial" w:eastAsia="Calibri" w:hAnsi="Arial" w:cs="Arial"/>
                <w:b/>
                <w:bCs/>
                <w:sz w:val="20"/>
                <w:szCs w:val="20"/>
              </w:rPr>
              <w:t>No</w:t>
            </w:r>
          </w:p>
        </w:tc>
        <w:tc>
          <w:tcPr>
            <w:tcW w:w="2256" w:type="dxa"/>
          </w:tcPr>
          <w:p w14:paraId="6E65E7DB" w14:textId="59250CD0" w:rsidR="3146B009" w:rsidRPr="00945A47" w:rsidRDefault="3146B009">
            <w:pPr>
              <w:rPr>
                <w:rFonts w:ascii="Arial" w:hAnsi="Arial" w:cs="Arial"/>
                <w:sz w:val="20"/>
                <w:szCs w:val="20"/>
              </w:rPr>
            </w:pPr>
            <w:r w:rsidRPr="00945A47">
              <w:rPr>
                <w:rFonts w:ascii="Arial" w:eastAsia="Calibri" w:hAnsi="Arial" w:cs="Arial"/>
                <w:sz w:val="20"/>
                <w:szCs w:val="20"/>
              </w:rPr>
              <w:t>73%</w:t>
            </w:r>
          </w:p>
        </w:tc>
        <w:tc>
          <w:tcPr>
            <w:tcW w:w="2256" w:type="dxa"/>
          </w:tcPr>
          <w:p w14:paraId="2164AD93" w14:textId="52E60E4F" w:rsidR="3146B009" w:rsidRPr="00945A47" w:rsidRDefault="3146B009">
            <w:pPr>
              <w:rPr>
                <w:rFonts w:ascii="Arial" w:hAnsi="Arial" w:cs="Arial"/>
                <w:sz w:val="20"/>
                <w:szCs w:val="20"/>
              </w:rPr>
            </w:pPr>
            <w:r w:rsidRPr="00945A47">
              <w:rPr>
                <w:rFonts w:ascii="Arial" w:eastAsia="Calibri" w:hAnsi="Arial" w:cs="Arial"/>
                <w:sz w:val="20"/>
                <w:szCs w:val="20"/>
              </w:rPr>
              <w:t>80%</w:t>
            </w:r>
          </w:p>
        </w:tc>
        <w:tc>
          <w:tcPr>
            <w:tcW w:w="2256" w:type="dxa"/>
          </w:tcPr>
          <w:p w14:paraId="0D3500DA" w14:textId="3E13C531" w:rsidR="3146B009" w:rsidRPr="00945A47" w:rsidRDefault="3146B009">
            <w:pPr>
              <w:rPr>
                <w:rFonts w:ascii="Arial" w:hAnsi="Arial" w:cs="Arial"/>
                <w:sz w:val="20"/>
                <w:szCs w:val="20"/>
              </w:rPr>
            </w:pPr>
            <w:r w:rsidRPr="00945A47">
              <w:rPr>
                <w:rFonts w:ascii="Arial" w:eastAsia="Calibri" w:hAnsi="Arial" w:cs="Arial"/>
                <w:sz w:val="20"/>
                <w:szCs w:val="20"/>
              </w:rPr>
              <w:t>69%</w:t>
            </w:r>
          </w:p>
        </w:tc>
      </w:tr>
      <w:tr w:rsidR="3146B009" w:rsidRPr="00945A47" w14:paraId="56738C9A" w14:textId="77777777" w:rsidTr="3146B009">
        <w:tc>
          <w:tcPr>
            <w:tcW w:w="2256" w:type="dxa"/>
          </w:tcPr>
          <w:p w14:paraId="65A4CAC1" w14:textId="3711F602" w:rsidR="3146B009" w:rsidRPr="00945A47" w:rsidRDefault="3146B009">
            <w:pPr>
              <w:rPr>
                <w:rFonts w:ascii="Arial" w:hAnsi="Arial" w:cs="Arial"/>
                <w:sz w:val="20"/>
                <w:szCs w:val="20"/>
              </w:rPr>
            </w:pPr>
            <w:r w:rsidRPr="00945A47">
              <w:rPr>
                <w:rFonts w:ascii="Arial" w:eastAsia="Calibri" w:hAnsi="Arial" w:cs="Arial"/>
                <w:b/>
                <w:bCs/>
                <w:sz w:val="20"/>
                <w:szCs w:val="20"/>
              </w:rPr>
              <w:t>Yes</w:t>
            </w:r>
          </w:p>
        </w:tc>
        <w:tc>
          <w:tcPr>
            <w:tcW w:w="2256" w:type="dxa"/>
          </w:tcPr>
          <w:p w14:paraId="40FAF17F" w14:textId="5167CD30" w:rsidR="3146B009" w:rsidRPr="00945A47" w:rsidRDefault="3146B009">
            <w:pPr>
              <w:rPr>
                <w:rFonts w:ascii="Arial" w:hAnsi="Arial" w:cs="Arial"/>
                <w:sz w:val="20"/>
                <w:szCs w:val="20"/>
              </w:rPr>
            </w:pPr>
            <w:r w:rsidRPr="00945A47">
              <w:rPr>
                <w:rFonts w:ascii="Arial" w:eastAsia="Calibri" w:hAnsi="Arial" w:cs="Arial"/>
                <w:sz w:val="20"/>
                <w:szCs w:val="20"/>
              </w:rPr>
              <w:t>27%</w:t>
            </w:r>
          </w:p>
        </w:tc>
        <w:tc>
          <w:tcPr>
            <w:tcW w:w="2256" w:type="dxa"/>
          </w:tcPr>
          <w:p w14:paraId="34921B5B" w14:textId="0EADD8DB" w:rsidR="3146B009" w:rsidRPr="00945A47" w:rsidRDefault="3146B009">
            <w:pPr>
              <w:rPr>
                <w:rFonts w:ascii="Arial" w:hAnsi="Arial" w:cs="Arial"/>
                <w:sz w:val="20"/>
                <w:szCs w:val="20"/>
              </w:rPr>
            </w:pPr>
            <w:r w:rsidRPr="00945A47">
              <w:rPr>
                <w:rFonts w:ascii="Arial" w:eastAsia="Calibri" w:hAnsi="Arial" w:cs="Arial"/>
                <w:sz w:val="20"/>
                <w:szCs w:val="20"/>
              </w:rPr>
              <w:t>20%</w:t>
            </w:r>
          </w:p>
        </w:tc>
        <w:tc>
          <w:tcPr>
            <w:tcW w:w="2256" w:type="dxa"/>
          </w:tcPr>
          <w:p w14:paraId="1A9D400F" w14:textId="26BE1BD2" w:rsidR="3146B009" w:rsidRPr="00945A47" w:rsidRDefault="3146B009">
            <w:pPr>
              <w:rPr>
                <w:rFonts w:ascii="Arial" w:hAnsi="Arial" w:cs="Arial"/>
                <w:sz w:val="20"/>
                <w:szCs w:val="20"/>
              </w:rPr>
            </w:pPr>
            <w:r w:rsidRPr="00945A47">
              <w:rPr>
                <w:rFonts w:ascii="Arial" w:eastAsia="Calibri" w:hAnsi="Arial" w:cs="Arial"/>
                <w:sz w:val="20"/>
                <w:szCs w:val="20"/>
              </w:rPr>
              <w:t>31%</w:t>
            </w:r>
          </w:p>
        </w:tc>
      </w:tr>
    </w:tbl>
    <w:p w14:paraId="697678E2" w14:textId="77777777" w:rsidR="00945A47" w:rsidRPr="00945A47" w:rsidRDefault="00945A47" w:rsidP="3146B009">
      <w:pPr>
        <w:spacing w:line="257" w:lineRule="auto"/>
        <w:rPr>
          <w:rFonts w:ascii="Arial" w:eastAsia="Calibri" w:hAnsi="Arial" w:cs="Arial"/>
          <w:sz w:val="20"/>
          <w:szCs w:val="20"/>
        </w:rPr>
      </w:pPr>
    </w:p>
    <w:p w14:paraId="7A490EBD" w14:textId="267B764F" w:rsidR="21AF2A68" w:rsidRPr="00945A47" w:rsidRDefault="21AF2A68" w:rsidP="3146B009">
      <w:pPr>
        <w:spacing w:line="257" w:lineRule="auto"/>
        <w:rPr>
          <w:rFonts w:ascii="Arial" w:hAnsi="Arial" w:cs="Arial"/>
          <w:sz w:val="20"/>
          <w:szCs w:val="20"/>
        </w:rPr>
      </w:pPr>
      <w:r w:rsidRPr="00945A47">
        <w:rPr>
          <w:rFonts w:ascii="Arial" w:eastAsia="Calibri" w:hAnsi="Arial" w:cs="Arial"/>
          <w:b/>
          <w:bCs/>
          <w:sz w:val="20"/>
          <w:szCs w:val="20"/>
        </w:rPr>
        <w:t>Do you expect to make any redundancies after October 31st, as a result of the end of the Job Retention Scheme?</w:t>
      </w:r>
    </w:p>
    <w:tbl>
      <w:tblPr>
        <w:tblStyle w:val="TableGrid"/>
        <w:tblW w:w="0" w:type="auto"/>
        <w:tblLayout w:type="fixed"/>
        <w:tblLook w:val="04A0" w:firstRow="1" w:lastRow="0" w:firstColumn="1" w:lastColumn="0" w:noHBand="0" w:noVBand="1"/>
      </w:tblPr>
      <w:tblGrid>
        <w:gridCol w:w="2256"/>
        <w:gridCol w:w="2256"/>
        <w:gridCol w:w="2256"/>
        <w:gridCol w:w="2256"/>
      </w:tblGrid>
      <w:tr w:rsidR="3146B009" w:rsidRPr="00945A47" w14:paraId="155FDD2F" w14:textId="77777777" w:rsidTr="3146B009">
        <w:tc>
          <w:tcPr>
            <w:tcW w:w="2256" w:type="dxa"/>
          </w:tcPr>
          <w:p w14:paraId="4FCC706A" w14:textId="3744E33D" w:rsidR="3146B009" w:rsidRPr="00945A47" w:rsidRDefault="3146B009">
            <w:pPr>
              <w:rPr>
                <w:rFonts w:ascii="Arial" w:hAnsi="Arial" w:cs="Arial"/>
                <w:sz w:val="20"/>
                <w:szCs w:val="20"/>
              </w:rPr>
            </w:pPr>
            <w:r w:rsidRPr="00945A47">
              <w:rPr>
                <w:rFonts w:ascii="Arial" w:eastAsia="Calibri" w:hAnsi="Arial" w:cs="Arial"/>
                <w:b/>
                <w:bCs/>
                <w:sz w:val="20"/>
                <w:szCs w:val="20"/>
              </w:rPr>
              <w:t xml:space="preserve"> </w:t>
            </w:r>
          </w:p>
        </w:tc>
        <w:tc>
          <w:tcPr>
            <w:tcW w:w="2256" w:type="dxa"/>
          </w:tcPr>
          <w:p w14:paraId="3EB03FF3" w14:textId="722E4B47" w:rsidR="3146B009" w:rsidRPr="00945A47" w:rsidRDefault="3146B009">
            <w:pPr>
              <w:rPr>
                <w:rFonts w:ascii="Arial" w:hAnsi="Arial" w:cs="Arial"/>
                <w:sz w:val="20"/>
                <w:szCs w:val="20"/>
              </w:rPr>
            </w:pPr>
            <w:r w:rsidRPr="00945A47">
              <w:rPr>
                <w:rFonts w:ascii="Arial" w:eastAsia="Calibri" w:hAnsi="Arial" w:cs="Arial"/>
                <w:b/>
                <w:bCs/>
                <w:sz w:val="20"/>
                <w:szCs w:val="20"/>
              </w:rPr>
              <w:t>Total</w:t>
            </w:r>
          </w:p>
        </w:tc>
        <w:tc>
          <w:tcPr>
            <w:tcW w:w="2256" w:type="dxa"/>
          </w:tcPr>
          <w:p w14:paraId="38BAEEA8" w14:textId="664BAF4D" w:rsidR="3146B009" w:rsidRPr="00945A47" w:rsidRDefault="3146B009">
            <w:pPr>
              <w:rPr>
                <w:rFonts w:ascii="Arial" w:hAnsi="Arial" w:cs="Arial"/>
                <w:sz w:val="20"/>
                <w:szCs w:val="20"/>
              </w:rPr>
            </w:pPr>
            <w:r w:rsidRPr="00945A47">
              <w:rPr>
                <w:rFonts w:ascii="Arial" w:eastAsia="Calibri" w:hAnsi="Arial" w:cs="Arial"/>
                <w:b/>
                <w:bCs/>
                <w:sz w:val="20"/>
                <w:szCs w:val="20"/>
              </w:rPr>
              <w:t>Small</w:t>
            </w:r>
          </w:p>
        </w:tc>
        <w:tc>
          <w:tcPr>
            <w:tcW w:w="2256" w:type="dxa"/>
          </w:tcPr>
          <w:p w14:paraId="06FCC6CC" w14:textId="5AC66AD7" w:rsidR="3146B009" w:rsidRPr="00945A47" w:rsidRDefault="3146B009">
            <w:pPr>
              <w:rPr>
                <w:rFonts w:ascii="Arial" w:hAnsi="Arial" w:cs="Arial"/>
                <w:sz w:val="20"/>
                <w:szCs w:val="20"/>
              </w:rPr>
            </w:pPr>
            <w:r w:rsidRPr="00945A47">
              <w:rPr>
                <w:rFonts w:ascii="Arial" w:eastAsia="Calibri" w:hAnsi="Arial" w:cs="Arial"/>
                <w:b/>
                <w:bCs/>
                <w:sz w:val="20"/>
                <w:szCs w:val="20"/>
              </w:rPr>
              <w:t>Medium/large</w:t>
            </w:r>
          </w:p>
        </w:tc>
      </w:tr>
      <w:tr w:rsidR="3146B009" w:rsidRPr="00945A47" w14:paraId="78009D60" w14:textId="77777777" w:rsidTr="3146B009">
        <w:tc>
          <w:tcPr>
            <w:tcW w:w="2256" w:type="dxa"/>
          </w:tcPr>
          <w:p w14:paraId="0B1C0018" w14:textId="19E40A2A" w:rsidR="3146B009" w:rsidRPr="00945A47" w:rsidRDefault="3146B009">
            <w:pPr>
              <w:rPr>
                <w:rFonts w:ascii="Arial" w:hAnsi="Arial" w:cs="Arial"/>
                <w:sz w:val="20"/>
                <w:szCs w:val="20"/>
              </w:rPr>
            </w:pPr>
            <w:r w:rsidRPr="00945A47">
              <w:rPr>
                <w:rFonts w:ascii="Arial" w:eastAsia="Calibri" w:hAnsi="Arial" w:cs="Arial"/>
                <w:b/>
                <w:bCs/>
                <w:sz w:val="20"/>
                <w:szCs w:val="20"/>
              </w:rPr>
              <w:t>Yes</w:t>
            </w:r>
          </w:p>
        </w:tc>
        <w:tc>
          <w:tcPr>
            <w:tcW w:w="2256" w:type="dxa"/>
          </w:tcPr>
          <w:p w14:paraId="68872663" w14:textId="22C09835" w:rsidR="3146B009" w:rsidRPr="00945A47" w:rsidRDefault="3146B009">
            <w:pPr>
              <w:rPr>
                <w:rFonts w:ascii="Arial" w:hAnsi="Arial" w:cs="Arial"/>
                <w:sz w:val="20"/>
                <w:szCs w:val="20"/>
              </w:rPr>
            </w:pPr>
            <w:r w:rsidRPr="00945A47">
              <w:rPr>
                <w:rFonts w:ascii="Arial" w:eastAsia="Calibri" w:hAnsi="Arial" w:cs="Arial"/>
                <w:sz w:val="20"/>
                <w:szCs w:val="20"/>
              </w:rPr>
              <w:t>19%</w:t>
            </w:r>
          </w:p>
        </w:tc>
        <w:tc>
          <w:tcPr>
            <w:tcW w:w="2256" w:type="dxa"/>
          </w:tcPr>
          <w:p w14:paraId="1B43D3DB" w14:textId="745A90BF" w:rsidR="3146B009" w:rsidRPr="00945A47" w:rsidRDefault="3146B009">
            <w:pPr>
              <w:rPr>
                <w:rFonts w:ascii="Arial" w:hAnsi="Arial" w:cs="Arial"/>
                <w:sz w:val="20"/>
                <w:szCs w:val="20"/>
              </w:rPr>
            </w:pPr>
            <w:r w:rsidRPr="00945A47">
              <w:rPr>
                <w:rFonts w:ascii="Arial" w:eastAsia="Calibri" w:hAnsi="Arial" w:cs="Arial"/>
                <w:sz w:val="20"/>
                <w:szCs w:val="20"/>
              </w:rPr>
              <w:t>6%</w:t>
            </w:r>
          </w:p>
        </w:tc>
        <w:tc>
          <w:tcPr>
            <w:tcW w:w="2256" w:type="dxa"/>
          </w:tcPr>
          <w:p w14:paraId="7A8C1B89" w14:textId="2E183416" w:rsidR="3146B009" w:rsidRPr="00945A47" w:rsidRDefault="3146B009">
            <w:pPr>
              <w:rPr>
                <w:rFonts w:ascii="Arial" w:hAnsi="Arial" w:cs="Arial"/>
                <w:sz w:val="20"/>
                <w:szCs w:val="20"/>
              </w:rPr>
            </w:pPr>
            <w:r w:rsidRPr="00945A47">
              <w:rPr>
                <w:rFonts w:ascii="Arial" w:eastAsia="Calibri" w:hAnsi="Arial" w:cs="Arial"/>
                <w:sz w:val="20"/>
                <w:szCs w:val="20"/>
              </w:rPr>
              <w:t>25%</w:t>
            </w:r>
          </w:p>
        </w:tc>
      </w:tr>
      <w:tr w:rsidR="3146B009" w:rsidRPr="00945A47" w14:paraId="6358611C" w14:textId="77777777" w:rsidTr="3146B009">
        <w:tc>
          <w:tcPr>
            <w:tcW w:w="2256" w:type="dxa"/>
          </w:tcPr>
          <w:p w14:paraId="742A3EF6" w14:textId="53B468C8" w:rsidR="3146B009" w:rsidRPr="00945A47" w:rsidRDefault="3146B009">
            <w:pPr>
              <w:rPr>
                <w:rFonts w:ascii="Arial" w:hAnsi="Arial" w:cs="Arial"/>
                <w:sz w:val="20"/>
                <w:szCs w:val="20"/>
              </w:rPr>
            </w:pPr>
            <w:r w:rsidRPr="00945A47">
              <w:rPr>
                <w:rFonts w:ascii="Arial" w:eastAsia="Calibri" w:hAnsi="Arial" w:cs="Arial"/>
                <w:b/>
                <w:bCs/>
                <w:sz w:val="20"/>
                <w:szCs w:val="20"/>
              </w:rPr>
              <w:t>No</w:t>
            </w:r>
          </w:p>
        </w:tc>
        <w:tc>
          <w:tcPr>
            <w:tcW w:w="2256" w:type="dxa"/>
          </w:tcPr>
          <w:p w14:paraId="75509F5C" w14:textId="4C47FFC3" w:rsidR="3146B009" w:rsidRPr="00945A47" w:rsidRDefault="3146B009">
            <w:pPr>
              <w:rPr>
                <w:rFonts w:ascii="Arial" w:hAnsi="Arial" w:cs="Arial"/>
                <w:sz w:val="20"/>
                <w:szCs w:val="20"/>
              </w:rPr>
            </w:pPr>
            <w:r w:rsidRPr="00945A47">
              <w:rPr>
                <w:rFonts w:ascii="Arial" w:eastAsia="Calibri" w:hAnsi="Arial" w:cs="Arial"/>
                <w:sz w:val="20"/>
                <w:szCs w:val="20"/>
              </w:rPr>
              <w:t>64%</w:t>
            </w:r>
          </w:p>
        </w:tc>
        <w:tc>
          <w:tcPr>
            <w:tcW w:w="2256" w:type="dxa"/>
          </w:tcPr>
          <w:p w14:paraId="4A0310EF" w14:textId="73943734" w:rsidR="3146B009" w:rsidRPr="00945A47" w:rsidRDefault="3146B009">
            <w:pPr>
              <w:rPr>
                <w:rFonts w:ascii="Arial" w:hAnsi="Arial" w:cs="Arial"/>
                <w:sz w:val="20"/>
                <w:szCs w:val="20"/>
              </w:rPr>
            </w:pPr>
            <w:r w:rsidRPr="00945A47">
              <w:rPr>
                <w:rFonts w:ascii="Arial" w:eastAsia="Calibri" w:hAnsi="Arial" w:cs="Arial"/>
                <w:sz w:val="20"/>
                <w:szCs w:val="20"/>
              </w:rPr>
              <w:t>75%</w:t>
            </w:r>
          </w:p>
        </w:tc>
        <w:tc>
          <w:tcPr>
            <w:tcW w:w="2256" w:type="dxa"/>
          </w:tcPr>
          <w:p w14:paraId="3665734D" w14:textId="720F205F" w:rsidR="3146B009" w:rsidRPr="00945A47" w:rsidRDefault="3146B009">
            <w:pPr>
              <w:rPr>
                <w:rFonts w:ascii="Arial" w:hAnsi="Arial" w:cs="Arial"/>
                <w:sz w:val="20"/>
                <w:szCs w:val="20"/>
              </w:rPr>
            </w:pPr>
            <w:r w:rsidRPr="00945A47">
              <w:rPr>
                <w:rFonts w:ascii="Arial" w:eastAsia="Calibri" w:hAnsi="Arial" w:cs="Arial"/>
                <w:sz w:val="20"/>
                <w:szCs w:val="20"/>
              </w:rPr>
              <w:t>59%</w:t>
            </w:r>
          </w:p>
        </w:tc>
      </w:tr>
      <w:tr w:rsidR="3146B009" w:rsidRPr="00945A47" w14:paraId="77E4D9D9" w14:textId="77777777" w:rsidTr="3146B009">
        <w:tc>
          <w:tcPr>
            <w:tcW w:w="2256" w:type="dxa"/>
          </w:tcPr>
          <w:p w14:paraId="76E1B43E" w14:textId="20E04AB3" w:rsidR="3146B009" w:rsidRPr="00945A47" w:rsidRDefault="3146B009">
            <w:pPr>
              <w:rPr>
                <w:rFonts w:ascii="Arial" w:hAnsi="Arial" w:cs="Arial"/>
                <w:sz w:val="20"/>
                <w:szCs w:val="20"/>
              </w:rPr>
            </w:pPr>
            <w:r w:rsidRPr="00945A47">
              <w:rPr>
                <w:rFonts w:ascii="Arial" w:eastAsia="Calibri" w:hAnsi="Arial" w:cs="Arial"/>
                <w:b/>
                <w:bCs/>
                <w:sz w:val="20"/>
                <w:szCs w:val="20"/>
              </w:rPr>
              <w:t>Don’t know</w:t>
            </w:r>
          </w:p>
        </w:tc>
        <w:tc>
          <w:tcPr>
            <w:tcW w:w="2256" w:type="dxa"/>
          </w:tcPr>
          <w:p w14:paraId="07CBE7D1" w14:textId="6149F96C" w:rsidR="3146B009" w:rsidRPr="00945A47" w:rsidRDefault="3146B009">
            <w:pPr>
              <w:rPr>
                <w:rFonts w:ascii="Arial" w:hAnsi="Arial" w:cs="Arial"/>
                <w:sz w:val="20"/>
                <w:szCs w:val="20"/>
              </w:rPr>
            </w:pPr>
            <w:r w:rsidRPr="00945A47">
              <w:rPr>
                <w:rFonts w:ascii="Arial" w:eastAsia="Calibri" w:hAnsi="Arial" w:cs="Arial"/>
                <w:sz w:val="20"/>
                <w:szCs w:val="20"/>
              </w:rPr>
              <w:t>17%</w:t>
            </w:r>
          </w:p>
        </w:tc>
        <w:tc>
          <w:tcPr>
            <w:tcW w:w="2256" w:type="dxa"/>
          </w:tcPr>
          <w:p w14:paraId="32D5807A" w14:textId="0C22701C" w:rsidR="3146B009" w:rsidRPr="00945A47" w:rsidRDefault="3146B009">
            <w:pPr>
              <w:rPr>
                <w:rFonts w:ascii="Arial" w:hAnsi="Arial" w:cs="Arial"/>
                <w:sz w:val="20"/>
                <w:szCs w:val="20"/>
              </w:rPr>
            </w:pPr>
            <w:r w:rsidRPr="00945A47">
              <w:rPr>
                <w:rFonts w:ascii="Arial" w:eastAsia="Calibri" w:hAnsi="Arial" w:cs="Arial"/>
                <w:sz w:val="20"/>
                <w:szCs w:val="20"/>
              </w:rPr>
              <w:t>20%</w:t>
            </w:r>
          </w:p>
        </w:tc>
        <w:tc>
          <w:tcPr>
            <w:tcW w:w="2256" w:type="dxa"/>
          </w:tcPr>
          <w:p w14:paraId="64578C83" w14:textId="1C7BA3DB" w:rsidR="3146B009" w:rsidRPr="00945A47" w:rsidRDefault="3146B009">
            <w:pPr>
              <w:rPr>
                <w:rFonts w:ascii="Arial" w:hAnsi="Arial" w:cs="Arial"/>
                <w:sz w:val="20"/>
                <w:szCs w:val="20"/>
              </w:rPr>
            </w:pPr>
            <w:r w:rsidRPr="00945A47">
              <w:rPr>
                <w:rFonts w:ascii="Arial" w:eastAsia="Calibri" w:hAnsi="Arial" w:cs="Arial"/>
                <w:sz w:val="20"/>
                <w:szCs w:val="20"/>
              </w:rPr>
              <w:t>15%</w:t>
            </w:r>
          </w:p>
        </w:tc>
      </w:tr>
    </w:tbl>
    <w:p w14:paraId="605E1149" w14:textId="77777777" w:rsidR="00945A47" w:rsidRPr="00945A47" w:rsidRDefault="00945A47" w:rsidP="3146B009">
      <w:pPr>
        <w:spacing w:line="257" w:lineRule="auto"/>
        <w:rPr>
          <w:rFonts w:ascii="Arial" w:eastAsia="Calibri" w:hAnsi="Arial" w:cs="Arial"/>
          <w:sz w:val="20"/>
          <w:szCs w:val="20"/>
        </w:rPr>
      </w:pPr>
    </w:p>
    <w:p w14:paraId="510ECB75" w14:textId="38383BE2" w:rsidR="3103531E" w:rsidRPr="00945A47" w:rsidRDefault="3103531E" w:rsidP="3146B009">
      <w:pPr>
        <w:spacing w:line="257" w:lineRule="auto"/>
        <w:rPr>
          <w:rFonts w:ascii="Arial" w:eastAsia="Calibri" w:hAnsi="Arial" w:cs="Arial"/>
          <w:sz w:val="20"/>
          <w:szCs w:val="20"/>
        </w:rPr>
      </w:pPr>
      <w:r w:rsidRPr="00945A47">
        <w:rPr>
          <w:rFonts w:ascii="Arial" w:eastAsia="Calibri" w:hAnsi="Arial" w:cs="Arial"/>
          <w:b/>
          <w:bCs/>
          <w:sz w:val="20"/>
          <w:szCs w:val="20"/>
        </w:rPr>
        <w:lastRenderedPageBreak/>
        <w:t>From which functions in your organisation have or are jobs being cut (either through redundancies or unfilled vacancies)?</w:t>
      </w:r>
    </w:p>
    <w:tbl>
      <w:tblPr>
        <w:tblStyle w:val="TableGrid"/>
        <w:tblW w:w="9024" w:type="dxa"/>
        <w:tblLayout w:type="fixed"/>
        <w:tblLook w:val="04A0" w:firstRow="1" w:lastRow="0" w:firstColumn="1" w:lastColumn="0" w:noHBand="0" w:noVBand="1"/>
      </w:tblPr>
      <w:tblGrid>
        <w:gridCol w:w="3114"/>
        <w:gridCol w:w="1970"/>
        <w:gridCol w:w="1970"/>
        <w:gridCol w:w="1970"/>
      </w:tblGrid>
      <w:tr w:rsidR="3146B009" w:rsidRPr="00945A47" w14:paraId="278D060C" w14:textId="77777777" w:rsidTr="009345E8">
        <w:tc>
          <w:tcPr>
            <w:tcW w:w="3114" w:type="dxa"/>
          </w:tcPr>
          <w:p w14:paraId="455B6D4F" w14:textId="3A3A15AF" w:rsidR="3146B009" w:rsidRPr="00945A47" w:rsidRDefault="3146B009">
            <w:pPr>
              <w:rPr>
                <w:rFonts w:ascii="Arial" w:hAnsi="Arial" w:cs="Arial"/>
                <w:sz w:val="20"/>
                <w:szCs w:val="20"/>
              </w:rPr>
            </w:pPr>
          </w:p>
        </w:tc>
        <w:tc>
          <w:tcPr>
            <w:tcW w:w="1970" w:type="dxa"/>
          </w:tcPr>
          <w:p w14:paraId="3E3E97AB" w14:textId="2B2B7253" w:rsidR="3146B009" w:rsidRPr="00945A47" w:rsidRDefault="3146B009">
            <w:pPr>
              <w:rPr>
                <w:rFonts w:ascii="Arial" w:hAnsi="Arial" w:cs="Arial"/>
                <w:sz w:val="20"/>
                <w:szCs w:val="20"/>
              </w:rPr>
            </w:pPr>
            <w:r w:rsidRPr="00945A47">
              <w:rPr>
                <w:rFonts w:ascii="Arial" w:eastAsia="Calibri" w:hAnsi="Arial" w:cs="Arial"/>
                <w:b/>
                <w:bCs/>
                <w:sz w:val="20"/>
                <w:szCs w:val="20"/>
              </w:rPr>
              <w:t>Total</w:t>
            </w:r>
          </w:p>
        </w:tc>
        <w:tc>
          <w:tcPr>
            <w:tcW w:w="1970" w:type="dxa"/>
          </w:tcPr>
          <w:p w14:paraId="757B6919" w14:textId="2A92DA4C" w:rsidR="3146B009" w:rsidRPr="00945A47" w:rsidRDefault="3146B009">
            <w:pPr>
              <w:rPr>
                <w:rFonts w:ascii="Arial" w:hAnsi="Arial" w:cs="Arial"/>
                <w:sz w:val="20"/>
                <w:szCs w:val="20"/>
              </w:rPr>
            </w:pPr>
            <w:r w:rsidRPr="00945A47">
              <w:rPr>
                <w:rFonts w:ascii="Arial" w:eastAsia="Calibri" w:hAnsi="Arial" w:cs="Arial"/>
                <w:b/>
                <w:bCs/>
                <w:sz w:val="20"/>
                <w:szCs w:val="20"/>
              </w:rPr>
              <w:t>Small</w:t>
            </w:r>
          </w:p>
        </w:tc>
        <w:tc>
          <w:tcPr>
            <w:tcW w:w="1970" w:type="dxa"/>
          </w:tcPr>
          <w:p w14:paraId="1C3EB7D4" w14:textId="05DF0C1A" w:rsidR="3146B009" w:rsidRPr="00945A47" w:rsidRDefault="3146B009">
            <w:pPr>
              <w:rPr>
                <w:rFonts w:ascii="Arial" w:hAnsi="Arial" w:cs="Arial"/>
                <w:sz w:val="20"/>
                <w:szCs w:val="20"/>
              </w:rPr>
            </w:pPr>
            <w:r w:rsidRPr="00945A47">
              <w:rPr>
                <w:rFonts w:ascii="Arial" w:eastAsia="Calibri" w:hAnsi="Arial" w:cs="Arial"/>
                <w:b/>
                <w:bCs/>
                <w:sz w:val="20"/>
                <w:szCs w:val="20"/>
              </w:rPr>
              <w:t>Medium/large</w:t>
            </w:r>
          </w:p>
        </w:tc>
      </w:tr>
      <w:tr w:rsidR="3146B009" w:rsidRPr="00945A47" w14:paraId="17B48F1A" w14:textId="77777777" w:rsidTr="009345E8">
        <w:tc>
          <w:tcPr>
            <w:tcW w:w="3114" w:type="dxa"/>
          </w:tcPr>
          <w:p w14:paraId="242546C7" w14:textId="045B6019" w:rsidR="3146B009" w:rsidRPr="00945A47" w:rsidRDefault="3146B009">
            <w:pPr>
              <w:rPr>
                <w:rFonts w:ascii="Arial" w:hAnsi="Arial" w:cs="Arial"/>
                <w:sz w:val="20"/>
                <w:szCs w:val="20"/>
              </w:rPr>
            </w:pPr>
            <w:r w:rsidRPr="00945A47">
              <w:rPr>
                <w:rFonts w:ascii="Arial" w:eastAsia="Calibri" w:hAnsi="Arial" w:cs="Arial"/>
                <w:b/>
                <w:bCs/>
                <w:sz w:val="20"/>
                <w:szCs w:val="20"/>
              </w:rPr>
              <w:t>Fundraising</w:t>
            </w:r>
          </w:p>
        </w:tc>
        <w:tc>
          <w:tcPr>
            <w:tcW w:w="1970" w:type="dxa"/>
          </w:tcPr>
          <w:p w14:paraId="3F69770F" w14:textId="744D99BC" w:rsidR="3146B009" w:rsidRPr="00945A47" w:rsidRDefault="3146B009">
            <w:pPr>
              <w:rPr>
                <w:rFonts w:ascii="Arial" w:hAnsi="Arial" w:cs="Arial"/>
                <w:sz w:val="20"/>
                <w:szCs w:val="20"/>
              </w:rPr>
            </w:pPr>
            <w:r w:rsidRPr="00945A47">
              <w:rPr>
                <w:rFonts w:ascii="Arial" w:eastAsia="Calibri" w:hAnsi="Arial" w:cs="Arial"/>
                <w:sz w:val="20"/>
                <w:szCs w:val="20"/>
              </w:rPr>
              <w:t>15%</w:t>
            </w:r>
          </w:p>
        </w:tc>
        <w:tc>
          <w:tcPr>
            <w:tcW w:w="1970" w:type="dxa"/>
          </w:tcPr>
          <w:p w14:paraId="0859BCBA" w14:textId="4F5E6240" w:rsidR="3146B009" w:rsidRPr="00945A47" w:rsidRDefault="3146B009">
            <w:pPr>
              <w:rPr>
                <w:rFonts w:ascii="Arial" w:hAnsi="Arial" w:cs="Arial"/>
                <w:sz w:val="20"/>
                <w:szCs w:val="20"/>
              </w:rPr>
            </w:pPr>
            <w:r w:rsidRPr="00945A47">
              <w:rPr>
                <w:rFonts w:ascii="Arial" w:eastAsia="Calibri" w:hAnsi="Arial" w:cs="Arial"/>
                <w:sz w:val="20"/>
                <w:szCs w:val="20"/>
              </w:rPr>
              <w:t>7%</w:t>
            </w:r>
          </w:p>
        </w:tc>
        <w:tc>
          <w:tcPr>
            <w:tcW w:w="1970" w:type="dxa"/>
          </w:tcPr>
          <w:p w14:paraId="083A42F2" w14:textId="72402E89" w:rsidR="3146B009" w:rsidRPr="00945A47" w:rsidRDefault="3146B009">
            <w:pPr>
              <w:rPr>
                <w:rFonts w:ascii="Arial" w:hAnsi="Arial" w:cs="Arial"/>
                <w:sz w:val="20"/>
                <w:szCs w:val="20"/>
              </w:rPr>
            </w:pPr>
            <w:r w:rsidRPr="00945A47">
              <w:rPr>
                <w:rFonts w:ascii="Arial" w:eastAsia="Calibri" w:hAnsi="Arial" w:cs="Arial"/>
                <w:sz w:val="20"/>
                <w:szCs w:val="20"/>
              </w:rPr>
              <w:t>19%</w:t>
            </w:r>
          </w:p>
        </w:tc>
      </w:tr>
      <w:tr w:rsidR="3146B009" w:rsidRPr="00945A47" w14:paraId="51BD9BC3" w14:textId="77777777" w:rsidTr="009345E8">
        <w:tc>
          <w:tcPr>
            <w:tcW w:w="3114" w:type="dxa"/>
          </w:tcPr>
          <w:p w14:paraId="33F6923B" w14:textId="07A3ADA4" w:rsidR="3146B009" w:rsidRPr="00945A47" w:rsidRDefault="3146B009">
            <w:pPr>
              <w:rPr>
                <w:rFonts w:ascii="Arial" w:hAnsi="Arial" w:cs="Arial"/>
                <w:sz w:val="20"/>
                <w:szCs w:val="20"/>
              </w:rPr>
            </w:pPr>
            <w:r w:rsidRPr="00945A47">
              <w:rPr>
                <w:rFonts w:ascii="Arial" w:eastAsia="Calibri" w:hAnsi="Arial" w:cs="Arial"/>
                <w:b/>
                <w:bCs/>
                <w:sz w:val="20"/>
                <w:szCs w:val="20"/>
              </w:rPr>
              <w:t>Finance</w:t>
            </w:r>
          </w:p>
        </w:tc>
        <w:tc>
          <w:tcPr>
            <w:tcW w:w="1970" w:type="dxa"/>
          </w:tcPr>
          <w:p w14:paraId="46B9C7D2" w14:textId="29D842C5" w:rsidR="3146B009" w:rsidRPr="00945A47" w:rsidRDefault="3146B009">
            <w:pPr>
              <w:rPr>
                <w:rFonts w:ascii="Arial" w:hAnsi="Arial" w:cs="Arial"/>
                <w:sz w:val="20"/>
                <w:szCs w:val="20"/>
              </w:rPr>
            </w:pPr>
            <w:r w:rsidRPr="00945A47">
              <w:rPr>
                <w:rFonts w:ascii="Arial" w:eastAsia="Calibri" w:hAnsi="Arial" w:cs="Arial"/>
                <w:sz w:val="20"/>
                <w:szCs w:val="20"/>
              </w:rPr>
              <w:t>9%</w:t>
            </w:r>
          </w:p>
        </w:tc>
        <w:tc>
          <w:tcPr>
            <w:tcW w:w="1970" w:type="dxa"/>
          </w:tcPr>
          <w:p w14:paraId="2AB0640D" w14:textId="5EB87B36" w:rsidR="3146B009" w:rsidRPr="00945A47" w:rsidRDefault="3146B009">
            <w:pPr>
              <w:rPr>
                <w:rFonts w:ascii="Arial" w:hAnsi="Arial" w:cs="Arial"/>
                <w:sz w:val="20"/>
                <w:szCs w:val="20"/>
              </w:rPr>
            </w:pPr>
            <w:r w:rsidRPr="00945A47">
              <w:rPr>
                <w:rFonts w:ascii="Arial" w:eastAsia="Calibri" w:hAnsi="Arial" w:cs="Arial"/>
                <w:sz w:val="20"/>
                <w:szCs w:val="20"/>
              </w:rPr>
              <w:t>1%</w:t>
            </w:r>
          </w:p>
        </w:tc>
        <w:tc>
          <w:tcPr>
            <w:tcW w:w="1970" w:type="dxa"/>
          </w:tcPr>
          <w:p w14:paraId="69F30114" w14:textId="55C9E1D3" w:rsidR="3146B009" w:rsidRPr="00945A47" w:rsidRDefault="3146B009">
            <w:pPr>
              <w:rPr>
                <w:rFonts w:ascii="Arial" w:hAnsi="Arial" w:cs="Arial"/>
                <w:sz w:val="20"/>
                <w:szCs w:val="20"/>
              </w:rPr>
            </w:pPr>
            <w:r w:rsidRPr="00945A47">
              <w:rPr>
                <w:rFonts w:ascii="Arial" w:eastAsia="Calibri" w:hAnsi="Arial" w:cs="Arial"/>
                <w:sz w:val="20"/>
                <w:szCs w:val="20"/>
              </w:rPr>
              <w:t>13%</w:t>
            </w:r>
          </w:p>
        </w:tc>
      </w:tr>
      <w:tr w:rsidR="3146B009" w:rsidRPr="00945A47" w14:paraId="397F9CFF" w14:textId="77777777" w:rsidTr="009345E8">
        <w:tc>
          <w:tcPr>
            <w:tcW w:w="3114" w:type="dxa"/>
          </w:tcPr>
          <w:p w14:paraId="4C57F17A" w14:textId="341B0C6B" w:rsidR="3146B009" w:rsidRPr="00945A47" w:rsidRDefault="3146B009">
            <w:pPr>
              <w:rPr>
                <w:rFonts w:ascii="Arial" w:hAnsi="Arial" w:cs="Arial"/>
                <w:sz w:val="20"/>
                <w:szCs w:val="20"/>
              </w:rPr>
            </w:pPr>
            <w:r w:rsidRPr="00945A47">
              <w:rPr>
                <w:rFonts w:ascii="Arial" w:eastAsia="Calibri" w:hAnsi="Arial" w:cs="Arial"/>
                <w:b/>
                <w:bCs/>
                <w:sz w:val="20"/>
                <w:szCs w:val="20"/>
              </w:rPr>
              <w:t>HR</w:t>
            </w:r>
          </w:p>
        </w:tc>
        <w:tc>
          <w:tcPr>
            <w:tcW w:w="1970" w:type="dxa"/>
          </w:tcPr>
          <w:p w14:paraId="08C27E4D" w14:textId="518D3066" w:rsidR="3146B009" w:rsidRPr="00945A47" w:rsidRDefault="3146B009">
            <w:pPr>
              <w:rPr>
                <w:rFonts w:ascii="Arial" w:hAnsi="Arial" w:cs="Arial"/>
                <w:sz w:val="20"/>
                <w:szCs w:val="20"/>
              </w:rPr>
            </w:pPr>
            <w:r w:rsidRPr="00945A47">
              <w:rPr>
                <w:rFonts w:ascii="Arial" w:eastAsia="Calibri" w:hAnsi="Arial" w:cs="Arial"/>
                <w:sz w:val="20"/>
                <w:szCs w:val="20"/>
              </w:rPr>
              <w:t>7%</w:t>
            </w:r>
          </w:p>
        </w:tc>
        <w:tc>
          <w:tcPr>
            <w:tcW w:w="1970" w:type="dxa"/>
          </w:tcPr>
          <w:p w14:paraId="654766D9" w14:textId="43053054" w:rsidR="3146B009" w:rsidRPr="00945A47" w:rsidRDefault="3146B009">
            <w:pPr>
              <w:rPr>
                <w:rFonts w:ascii="Arial" w:hAnsi="Arial" w:cs="Arial"/>
                <w:sz w:val="20"/>
                <w:szCs w:val="20"/>
              </w:rPr>
            </w:pPr>
            <w:r w:rsidRPr="00945A47">
              <w:rPr>
                <w:rFonts w:ascii="Arial" w:eastAsia="Calibri" w:hAnsi="Arial" w:cs="Arial"/>
                <w:sz w:val="20"/>
                <w:szCs w:val="20"/>
              </w:rPr>
              <w:t>0%</w:t>
            </w:r>
          </w:p>
        </w:tc>
        <w:tc>
          <w:tcPr>
            <w:tcW w:w="1970" w:type="dxa"/>
          </w:tcPr>
          <w:p w14:paraId="26D43AC1" w14:textId="318153A9" w:rsidR="3146B009" w:rsidRPr="00945A47" w:rsidRDefault="3146B009">
            <w:pPr>
              <w:rPr>
                <w:rFonts w:ascii="Arial" w:hAnsi="Arial" w:cs="Arial"/>
                <w:sz w:val="20"/>
                <w:szCs w:val="20"/>
              </w:rPr>
            </w:pPr>
            <w:r w:rsidRPr="00945A47">
              <w:rPr>
                <w:rFonts w:ascii="Arial" w:eastAsia="Calibri" w:hAnsi="Arial" w:cs="Arial"/>
                <w:sz w:val="20"/>
                <w:szCs w:val="20"/>
              </w:rPr>
              <w:t>10%</w:t>
            </w:r>
          </w:p>
        </w:tc>
      </w:tr>
      <w:tr w:rsidR="3146B009" w:rsidRPr="00945A47" w14:paraId="246D559A" w14:textId="77777777" w:rsidTr="009345E8">
        <w:tc>
          <w:tcPr>
            <w:tcW w:w="3114" w:type="dxa"/>
          </w:tcPr>
          <w:p w14:paraId="64272645" w14:textId="6125CBE4" w:rsidR="3146B009" w:rsidRPr="00945A47" w:rsidRDefault="3146B009">
            <w:pPr>
              <w:rPr>
                <w:rFonts w:ascii="Arial" w:hAnsi="Arial" w:cs="Arial"/>
                <w:sz w:val="20"/>
                <w:szCs w:val="20"/>
              </w:rPr>
            </w:pPr>
            <w:r w:rsidRPr="00945A47">
              <w:rPr>
                <w:rFonts w:ascii="Arial" w:eastAsia="Calibri" w:hAnsi="Arial" w:cs="Arial"/>
                <w:b/>
                <w:bCs/>
                <w:sz w:val="20"/>
                <w:szCs w:val="20"/>
              </w:rPr>
              <w:t>Service delivery (</w:t>
            </w:r>
            <w:proofErr w:type="spellStart"/>
            <w:r w:rsidRPr="00945A47">
              <w:rPr>
                <w:rFonts w:ascii="Arial" w:eastAsia="Calibri" w:hAnsi="Arial" w:cs="Arial"/>
                <w:b/>
                <w:bCs/>
                <w:sz w:val="20"/>
                <w:szCs w:val="20"/>
              </w:rPr>
              <w:t>eg</w:t>
            </w:r>
            <w:proofErr w:type="spellEnd"/>
            <w:r w:rsidRPr="00945A47">
              <w:rPr>
                <w:rFonts w:ascii="Arial" w:eastAsia="Calibri" w:hAnsi="Arial" w:cs="Arial"/>
                <w:b/>
                <w:bCs/>
                <w:sz w:val="20"/>
                <w:szCs w:val="20"/>
              </w:rPr>
              <w:t xml:space="preserve"> Events, Training, Helpline, Front line)</w:t>
            </w:r>
          </w:p>
        </w:tc>
        <w:tc>
          <w:tcPr>
            <w:tcW w:w="1970" w:type="dxa"/>
          </w:tcPr>
          <w:p w14:paraId="33D52021" w14:textId="65FD138C" w:rsidR="3146B009" w:rsidRPr="00945A47" w:rsidRDefault="3146B009">
            <w:pPr>
              <w:rPr>
                <w:rFonts w:ascii="Arial" w:hAnsi="Arial" w:cs="Arial"/>
                <w:sz w:val="20"/>
                <w:szCs w:val="20"/>
              </w:rPr>
            </w:pPr>
            <w:r w:rsidRPr="00945A47">
              <w:rPr>
                <w:rFonts w:ascii="Arial" w:eastAsia="Calibri" w:hAnsi="Arial" w:cs="Arial"/>
                <w:sz w:val="20"/>
                <w:szCs w:val="20"/>
              </w:rPr>
              <w:t>32%</w:t>
            </w:r>
          </w:p>
        </w:tc>
        <w:tc>
          <w:tcPr>
            <w:tcW w:w="1970" w:type="dxa"/>
          </w:tcPr>
          <w:p w14:paraId="466DDB6C" w14:textId="4B3103A6" w:rsidR="3146B009" w:rsidRPr="00945A47" w:rsidRDefault="3146B009">
            <w:pPr>
              <w:rPr>
                <w:rFonts w:ascii="Arial" w:hAnsi="Arial" w:cs="Arial"/>
                <w:sz w:val="20"/>
                <w:szCs w:val="20"/>
              </w:rPr>
            </w:pPr>
            <w:r w:rsidRPr="00945A47">
              <w:rPr>
                <w:rFonts w:ascii="Arial" w:eastAsia="Calibri" w:hAnsi="Arial" w:cs="Arial"/>
                <w:sz w:val="20"/>
                <w:szCs w:val="20"/>
              </w:rPr>
              <w:t>21%</w:t>
            </w:r>
          </w:p>
        </w:tc>
        <w:tc>
          <w:tcPr>
            <w:tcW w:w="1970" w:type="dxa"/>
          </w:tcPr>
          <w:p w14:paraId="414D4D3B" w14:textId="38501B2C" w:rsidR="3146B009" w:rsidRPr="00945A47" w:rsidRDefault="3146B009">
            <w:pPr>
              <w:rPr>
                <w:rFonts w:ascii="Arial" w:hAnsi="Arial" w:cs="Arial"/>
                <w:sz w:val="20"/>
                <w:szCs w:val="20"/>
              </w:rPr>
            </w:pPr>
            <w:r w:rsidRPr="00945A47">
              <w:rPr>
                <w:rFonts w:ascii="Arial" w:eastAsia="Calibri" w:hAnsi="Arial" w:cs="Arial"/>
                <w:sz w:val="20"/>
                <w:szCs w:val="20"/>
              </w:rPr>
              <w:t>37%</w:t>
            </w:r>
          </w:p>
        </w:tc>
      </w:tr>
      <w:tr w:rsidR="3146B009" w:rsidRPr="00945A47" w14:paraId="31C2D95A" w14:textId="77777777" w:rsidTr="009345E8">
        <w:tc>
          <w:tcPr>
            <w:tcW w:w="3114" w:type="dxa"/>
          </w:tcPr>
          <w:p w14:paraId="00120FFC" w14:textId="030E620B" w:rsidR="3146B009" w:rsidRPr="00945A47" w:rsidRDefault="3146B009">
            <w:pPr>
              <w:rPr>
                <w:rFonts w:ascii="Arial" w:hAnsi="Arial" w:cs="Arial"/>
                <w:sz w:val="20"/>
                <w:szCs w:val="20"/>
              </w:rPr>
            </w:pPr>
            <w:r w:rsidRPr="00945A47">
              <w:rPr>
                <w:rFonts w:ascii="Arial" w:eastAsia="Calibri" w:hAnsi="Arial" w:cs="Arial"/>
                <w:b/>
                <w:bCs/>
                <w:sz w:val="20"/>
                <w:szCs w:val="20"/>
              </w:rPr>
              <w:t>Policy and Influencing</w:t>
            </w:r>
          </w:p>
        </w:tc>
        <w:tc>
          <w:tcPr>
            <w:tcW w:w="1970" w:type="dxa"/>
          </w:tcPr>
          <w:p w14:paraId="0E7EC52A" w14:textId="5BB7682F" w:rsidR="3146B009" w:rsidRPr="00945A47" w:rsidRDefault="3146B009">
            <w:pPr>
              <w:rPr>
                <w:rFonts w:ascii="Arial" w:hAnsi="Arial" w:cs="Arial"/>
                <w:sz w:val="20"/>
                <w:szCs w:val="20"/>
              </w:rPr>
            </w:pPr>
            <w:r w:rsidRPr="00945A47">
              <w:rPr>
                <w:rFonts w:ascii="Arial" w:eastAsia="Calibri" w:hAnsi="Arial" w:cs="Arial"/>
                <w:sz w:val="20"/>
                <w:szCs w:val="20"/>
              </w:rPr>
              <w:t>7%</w:t>
            </w:r>
          </w:p>
        </w:tc>
        <w:tc>
          <w:tcPr>
            <w:tcW w:w="1970" w:type="dxa"/>
          </w:tcPr>
          <w:p w14:paraId="58375B94" w14:textId="358ADC0E" w:rsidR="3146B009" w:rsidRPr="00945A47" w:rsidRDefault="3146B009">
            <w:pPr>
              <w:rPr>
                <w:rFonts w:ascii="Arial" w:hAnsi="Arial" w:cs="Arial"/>
                <w:sz w:val="20"/>
                <w:szCs w:val="20"/>
              </w:rPr>
            </w:pPr>
            <w:r w:rsidRPr="00945A47">
              <w:rPr>
                <w:rFonts w:ascii="Arial" w:eastAsia="Calibri" w:hAnsi="Arial" w:cs="Arial"/>
                <w:sz w:val="20"/>
                <w:szCs w:val="20"/>
              </w:rPr>
              <w:t>3%</w:t>
            </w:r>
          </w:p>
        </w:tc>
        <w:tc>
          <w:tcPr>
            <w:tcW w:w="1970" w:type="dxa"/>
          </w:tcPr>
          <w:p w14:paraId="3A1AB8A3" w14:textId="12D7D8AE" w:rsidR="3146B009" w:rsidRPr="00945A47" w:rsidRDefault="3146B009">
            <w:pPr>
              <w:rPr>
                <w:rFonts w:ascii="Arial" w:hAnsi="Arial" w:cs="Arial"/>
                <w:sz w:val="20"/>
                <w:szCs w:val="20"/>
              </w:rPr>
            </w:pPr>
            <w:r w:rsidRPr="00945A47">
              <w:rPr>
                <w:rFonts w:ascii="Arial" w:eastAsia="Calibri" w:hAnsi="Arial" w:cs="Arial"/>
                <w:sz w:val="20"/>
                <w:szCs w:val="20"/>
              </w:rPr>
              <w:t>9%</w:t>
            </w:r>
          </w:p>
        </w:tc>
      </w:tr>
      <w:tr w:rsidR="3146B009" w:rsidRPr="00945A47" w14:paraId="5EF12396" w14:textId="77777777" w:rsidTr="009345E8">
        <w:tc>
          <w:tcPr>
            <w:tcW w:w="3114" w:type="dxa"/>
          </w:tcPr>
          <w:p w14:paraId="43B9164A" w14:textId="6805DD9B" w:rsidR="3146B009" w:rsidRPr="00945A47" w:rsidRDefault="3146B009">
            <w:pPr>
              <w:rPr>
                <w:rFonts w:ascii="Arial" w:hAnsi="Arial" w:cs="Arial"/>
                <w:sz w:val="20"/>
                <w:szCs w:val="20"/>
              </w:rPr>
            </w:pPr>
            <w:r w:rsidRPr="00945A47">
              <w:rPr>
                <w:rFonts w:ascii="Arial" w:eastAsia="Calibri" w:hAnsi="Arial" w:cs="Arial"/>
                <w:b/>
                <w:bCs/>
                <w:sz w:val="20"/>
                <w:szCs w:val="20"/>
              </w:rPr>
              <w:t>Charity retail</w:t>
            </w:r>
          </w:p>
        </w:tc>
        <w:tc>
          <w:tcPr>
            <w:tcW w:w="1970" w:type="dxa"/>
          </w:tcPr>
          <w:p w14:paraId="49B7585C" w14:textId="3690A34B" w:rsidR="3146B009" w:rsidRPr="00945A47" w:rsidRDefault="3146B009">
            <w:pPr>
              <w:rPr>
                <w:rFonts w:ascii="Arial" w:hAnsi="Arial" w:cs="Arial"/>
                <w:sz w:val="20"/>
                <w:szCs w:val="20"/>
              </w:rPr>
            </w:pPr>
            <w:r w:rsidRPr="00945A47">
              <w:rPr>
                <w:rFonts w:ascii="Arial" w:eastAsia="Calibri" w:hAnsi="Arial" w:cs="Arial"/>
                <w:sz w:val="20"/>
                <w:szCs w:val="20"/>
              </w:rPr>
              <w:t>7%</w:t>
            </w:r>
          </w:p>
        </w:tc>
        <w:tc>
          <w:tcPr>
            <w:tcW w:w="1970" w:type="dxa"/>
          </w:tcPr>
          <w:p w14:paraId="6A03A378" w14:textId="6DB902B3" w:rsidR="3146B009" w:rsidRPr="00945A47" w:rsidRDefault="3146B009">
            <w:pPr>
              <w:rPr>
                <w:rFonts w:ascii="Arial" w:hAnsi="Arial" w:cs="Arial"/>
                <w:sz w:val="20"/>
                <w:szCs w:val="20"/>
              </w:rPr>
            </w:pPr>
            <w:r w:rsidRPr="00945A47">
              <w:rPr>
                <w:rFonts w:ascii="Arial" w:eastAsia="Calibri" w:hAnsi="Arial" w:cs="Arial"/>
                <w:sz w:val="20"/>
                <w:szCs w:val="20"/>
              </w:rPr>
              <w:t>3%</w:t>
            </w:r>
          </w:p>
        </w:tc>
        <w:tc>
          <w:tcPr>
            <w:tcW w:w="1970" w:type="dxa"/>
          </w:tcPr>
          <w:p w14:paraId="7407E7A8" w14:textId="11F06BBB" w:rsidR="3146B009" w:rsidRPr="00945A47" w:rsidRDefault="3146B009">
            <w:pPr>
              <w:rPr>
                <w:rFonts w:ascii="Arial" w:hAnsi="Arial" w:cs="Arial"/>
                <w:sz w:val="20"/>
                <w:szCs w:val="20"/>
              </w:rPr>
            </w:pPr>
            <w:r w:rsidRPr="00945A47">
              <w:rPr>
                <w:rFonts w:ascii="Arial" w:eastAsia="Calibri" w:hAnsi="Arial" w:cs="Arial"/>
                <w:sz w:val="20"/>
                <w:szCs w:val="20"/>
              </w:rPr>
              <w:t>8%</w:t>
            </w:r>
          </w:p>
        </w:tc>
      </w:tr>
      <w:tr w:rsidR="3146B009" w:rsidRPr="00945A47" w14:paraId="47C58252" w14:textId="77777777" w:rsidTr="009345E8">
        <w:tc>
          <w:tcPr>
            <w:tcW w:w="3114" w:type="dxa"/>
          </w:tcPr>
          <w:p w14:paraId="01172397" w14:textId="2AC12583" w:rsidR="3146B009" w:rsidRPr="00945A47" w:rsidRDefault="3146B009">
            <w:pPr>
              <w:rPr>
                <w:rFonts w:ascii="Arial" w:hAnsi="Arial" w:cs="Arial"/>
                <w:sz w:val="20"/>
                <w:szCs w:val="20"/>
              </w:rPr>
            </w:pPr>
            <w:r w:rsidRPr="00945A47">
              <w:rPr>
                <w:rFonts w:ascii="Arial" w:eastAsia="Calibri" w:hAnsi="Arial" w:cs="Arial"/>
                <w:b/>
                <w:bCs/>
                <w:sz w:val="20"/>
                <w:szCs w:val="20"/>
              </w:rPr>
              <w:t>Other</w:t>
            </w:r>
          </w:p>
        </w:tc>
        <w:tc>
          <w:tcPr>
            <w:tcW w:w="1970" w:type="dxa"/>
          </w:tcPr>
          <w:p w14:paraId="1FDE6CD2" w14:textId="5A1D69E3" w:rsidR="3146B009" w:rsidRPr="00945A47" w:rsidRDefault="3146B009">
            <w:pPr>
              <w:rPr>
                <w:rFonts w:ascii="Arial" w:hAnsi="Arial" w:cs="Arial"/>
                <w:sz w:val="20"/>
                <w:szCs w:val="20"/>
              </w:rPr>
            </w:pPr>
            <w:r w:rsidRPr="00945A47">
              <w:rPr>
                <w:rFonts w:ascii="Arial" w:eastAsia="Calibri" w:hAnsi="Arial" w:cs="Arial"/>
                <w:sz w:val="20"/>
                <w:szCs w:val="20"/>
              </w:rPr>
              <w:t>15%</w:t>
            </w:r>
          </w:p>
        </w:tc>
        <w:tc>
          <w:tcPr>
            <w:tcW w:w="1970" w:type="dxa"/>
          </w:tcPr>
          <w:p w14:paraId="67916320" w14:textId="5AE6B98D" w:rsidR="3146B009" w:rsidRPr="00945A47" w:rsidRDefault="3146B009">
            <w:pPr>
              <w:rPr>
                <w:rFonts w:ascii="Arial" w:hAnsi="Arial" w:cs="Arial"/>
                <w:sz w:val="20"/>
                <w:szCs w:val="20"/>
              </w:rPr>
            </w:pPr>
            <w:r w:rsidRPr="00945A47">
              <w:rPr>
                <w:rFonts w:ascii="Arial" w:eastAsia="Calibri" w:hAnsi="Arial" w:cs="Arial"/>
                <w:sz w:val="20"/>
                <w:szCs w:val="20"/>
              </w:rPr>
              <w:t>7%</w:t>
            </w:r>
          </w:p>
        </w:tc>
        <w:tc>
          <w:tcPr>
            <w:tcW w:w="1970" w:type="dxa"/>
          </w:tcPr>
          <w:p w14:paraId="100801F8" w14:textId="4D101757" w:rsidR="3146B009" w:rsidRPr="00945A47" w:rsidRDefault="3146B009">
            <w:pPr>
              <w:rPr>
                <w:rFonts w:ascii="Arial" w:hAnsi="Arial" w:cs="Arial"/>
                <w:sz w:val="20"/>
                <w:szCs w:val="20"/>
              </w:rPr>
            </w:pPr>
            <w:r w:rsidRPr="00945A47">
              <w:rPr>
                <w:rFonts w:ascii="Arial" w:eastAsia="Calibri" w:hAnsi="Arial" w:cs="Arial"/>
                <w:sz w:val="20"/>
                <w:szCs w:val="20"/>
              </w:rPr>
              <w:t>18%</w:t>
            </w:r>
          </w:p>
        </w:tc>
      </w:tr>
      <w:tr w:rsidR="3146B009" w:rsidRPr="00945A47" w14:paraId="4A3E84A6" w14:textId="77777777" w:rsidTr="009345E8">
        <w:tc>
          <w:tcPr>
            <w:tcW w:w="3114" w:type="dxa"/>
          </w:tcPr>
          <w:p w14:paraId="190F6EB0" w14:textId="73B7EF8F" w:rsidR="3146B009" w:rsidRPr="00945A47" w:rsidRDefault="3146B009">
            <w:pPr>
              <w:rPr>
                <w:rFonts w:ascii="Arial" w:hAnsi="Arial" w:cs="Arial"/>
                <w:sz w:val="20"/>
                <w:szCs w:val="20"/>
              </w:rPr>
            </w:pPr>
            <w:r w:rsidRPr="00945A47">
              <w:rPr>
                <w:rFonts w:ascii="Arial" w:eastAsia="Calibri" w:hAnsi="Arial" w:cs="Arial"/>
                <w:b/>
                <w:bCs/>
                <w:sz w:val="20"/>
                <w:szCs w:val="20"/>
              </w:rPr>
              <w:t>Jobs are not being cut</w:t>
            </w:r>
          </w:p>
        </w:tc>
        <w:tc>
          <w:tcPr>
            <w:tcW w:w="1970" w:type="dxa"/>
          </w:tcPr>
          <w:p w14:paraId="7E041C69" w14:textId="5AA00A62" w:rsidR="3146B009" w:rsidRPr="00945A47" w:rsidRDefault="3146B009">
            <w:pPr>
              <w:rPr>
                <w:rFonts w:ascii="Arial" w:hAnsi="Arial" w:cs="Arial"/>
                <w:sz w:val="20"/>
                <w:szCs w:val="20"/>
              </w:rPr>
            </w:pPr>
            <w:r w:rsidRPr="00945A47">
              <w:rPr>
                <w:rFonts w:ascii="Arial" w:eastAsia="Calibri" w:hAnsi="Arial" w:cs="Arial"/>
                <w:sz w:val="20"/>
                <w:szCs w:val="20"/>
              </w:rPr>
              <w:t>52%</w:t>
            </w:r>
          </w:p>
        </w:tc>
        <w:tc>
          <w:tcPr>
            <w:tcW w:w="1970" w:type="dxa"/>
          </w:tcPr>
          <w:p w14:paraId="61A9909A" w14:textId="1750F558" w:rsidR="3146B009" w:rsidRPr="00945A47" w:rsidRDefault="3146B009">
            <w:pPr>
              <w:rPr>
                <w:rFonts w:ascii="Arial" w:hAnsi="Arial" w:cs="Arial"/>
                <w:sz w:val="20"/>
                <w:szCs w:val="20"/>
              </w:rPr>
            </w:pPr>
            <w:r w:rsidRPr="00945A47">
              <w:rPr>
                <w:rFonts w:ascii="Arial" w:eastAsia="Calibri" w:hAnsi="Arial" w:cs="Arial"/>
                <w:sz w:val="20"/>
                <w:szCs w:val="20"/>
              </w:rPr>
              <w:t>63%</w:t>
            </w:r>
          </w:p>
        </w:tc>
        <w:tc>
          <w:tcPr>
            <w:tcW w:w="1970" w:type="dxa"/>
          </w:tcPr>
          <w:p w14:paraId="557FEFE4" w14:textId="32F27D7C" w:rsidR="3146B009" w:rsidRPr="00945A47" w:rsidRDefault="3146B009">
            <w:pPr>
              <w:rPr>
                <w:rFonts w:ascii="Arial" w:hAnsi="Arial" w:cs="Arial"/>
                <w:sz w:val="20"/>
                <w:szCs w:val="20"/>
              </w:rPr>
            </w:pPr>
            <w:r w:rsidRPr="00945A47">
              <w:rPr>
                <w:rFonts w:ascii="Arial" w:eastAsia="Calibri" w:hAnsi="Arial" w:cs="Arial"/>
                <w:sz w:val="20"/>
                <w:szCs w:val="20"/>
              </w:rPr>
              <w:t>46%</w:t>
            </w:r>
          </w:p>
        </w:tc>
      </w:tr>
      <w:tr w:rsidR="3146B009" w:rsidRPr="00945A47" w14:paraId="2829504C" w14:textId="77777777" w:rsidTr="009345E8">
        <w:tc>
          <w:tcPr>
            <w:tcW w:w="3114" w:type="dxa"/>
          </w:tcPr>
          <w:p w14:paraId="7FB17D68" w14:textId="7D8DF1CA" w:rsidR="3146B009" w:rsidRPr="00945A47" w:rsidRDefault="3146B009">
            <w:pPr>
              <w:rPr>
                <w:rFonts w:ascii="Arial" w:hAnsi="Arial" w:cs="Arial"/>
                <w:sz w:val="20"/>
                <w:szCs w:val="20"/>
              </w:rPr>
            </w:pPr>
            <w:r w:rsidRPr="00945A47">
              <w:rPr>
                <w:rFonts w:ascii="Arial" w:eastAsia="Calibri" w:hAnsi="Arial" w:cs="Arial"/>
                <w:b/>
                <w:bCs/>
                <w:sz w:val="20"/>
                <w:szCs w:val="20"/>
              </w:rPr>
              <w:t>Don't know</w:t>
            </w:r>
          </w:p>
        </w:tc>
        <w:tc>
          <w:tcPr>
            <w:tcW w:w="1970" w:type="dxa"/>
          </w:tcPr>
          <w:p w14:paraId="6B62E2AA" w14:textId="5E750416" w:rsidR="3146B009" w:rsidRPr="00945A47" w:rsidRDefault="3146B009">
            <w:pPr>
              <w:rPr>
                <w:rFonts w:ascii="Arial" w:hAnsi="Arial" w:cs="Arial"/>
                <w:sz w:val="20"/>
                <w:szCs w:val="20"/>
              </w:rPr>
            </w:pPr>
            <w:r w:rsidRPr="00945A47">
              <w:rPr>
                <w:rFonts w:ascii="Arial" w:eastAsia="Calibri" w:hAnsi="Arial" w:cs="Arial"/>
                <w:sz w:val="20"/>
                <w:szCs w:val="20"/>
              </w:rPr>
              <w:t>5%</w:t>
            </w:r>
          </w:p>
        </w:tc>
        <w:tc>
          <w:tcPr>
            <w:tcW w:w="1970" w:type="dxa"/>
          </w:tcPr>
          <w:p w14:paraId="5C13AD73" w14:textId="3FEC76BE" w:rsidR="3146B009" w:rsidRPr="00945A47" w:rsidRDefault="3146B009">
            <w:pPr>
              <w:rPr>
                <w:rFonts w:ascii="Arial" w:hAnsi="Arial" w:cs="Arial"/>
                <w:sz w:val="20"/>
                <w:szCs w:val="20"/>
              </w:rPr>
            </w:pPr>
            <w:r w:rsidRPr="00945A47">
              <w:rPr>
                <w:rFonts w:ascii="Arial" w:eastAsia="Calibri" w:hAnsi="Arial" w:cs="Arial"/>
                <w:sz w:val="20"/>
                <w:szCs w:val="20"/>
              </w:rPr>
              <w:t>6%</w:t>
            </w:r>
          </w:p>
        </w:tc>
        <w:tc>
          <w:tcPr>
            <w:tcW w:w="1970" w:type="dxa"/>
          </w:tcPr>
          <w:p w14:paraId="40FC276A" w14:textId="24A021FC" w:rsidR="3146B009" w:rsidRPr="00945A47" w:rsidRDefault="3146B009">
            <w:pPr>
              <w:rPr>
                <w:rFonts w:ascii="Arial" w:hAnsi="Arial" w:cs="Arial"/>
                <w:sz w:val="20"/>
                <w:szCs w:val="20"/>
              </w:rPr>
            </w:pPr>
            <w:r w:rsidRPr="00945A47">
              <w:rPr>
                <w:rFonts w:ascii="Arial" w:eastAsia="Calibri" w:hAnsi="Arial" w:cs="Arial"/>
                <w:sz w:val="20"/>
                <w:szCs w:val="20"/>
              </w:rPr>
              <w:t>5%</w:t>
            </w:r>
          </w:p>
        </w:tc>
      </w:tr>
    </w:tbl>
    <w:p w14:paraId="717D52B4" w14:textId="77777777" w:rsidR="00945A47" w:rsidRPr="00945A47" w:rsidRDefault="00945A47" w:rsidP="3146B009">
      <w:pPr>
        <w:spacing w:line="257" w:lineRule="auto"/>
        <w:rPr>
          <w:rFonts w:ascii="Arial" w:eastAsia="Calibri" w:hAnsi="Arial" w:cs="Arial"/>
          <w:b/>
          <w:bCs/>
          <w:sz w:val="20"/>
          <w:szCs w:val="20"/>
        </w:rPr>
      </w:pPr>
    </w:p>
    <w:p w14:paraId="0253226F" w14:textId="25C47ED8" w:rsidR="00945A47" w:rsidRPr="00945A47" w:rsidRDefault="00945A47" w:rsidP="3146B009">
      <w:pPr>
        <w:spacing w:line="257" w:lineRule="auto"/>
        <w:rPr>
          <w:rFonts w:ascii="Arial" w:eastAsia="Calibri" w:hAnsi="Arial" w:cs="Arial"/>
          <w:b/>
          <w:bCs/>
          <w:sz w:val="20"/>
          <w:szCs w:val="20"/>
        </w:rPr>
      </w:pPr>
      <w:r w:rsidRPr="00945A47">
        <w:rPr>
          <w:rFonts w:ascii="Arial" w:eastAsia="Calibri" w:hAnsi="Arial" w:cs="Arial"/>
          <w:b/>
          <w:bCs/>
          <w:sz w:val="20"/>
          <w:szCs w:val="20"/>
        </w:rPr>
        <w:t>LOCKDOWNS</w:t>
      </w:r>
    </w:p>
    <w:p w14:paraId="3F544D35" w14:textId="7D84FA25" w:rsidR="675E9E09" w:rsidRPr="00945A47" w:rsidRDefault="675E9E09" w:rsidP="3146B009">
      <w:pPr>
        <w:spacing w:line="257" w:lineRule="auto"/>
        <w:rPr>
          <w:rFonts w:ascii="Arial" w:hAnsi="Arial" w:cs="Arial"/>
          <w:sz w:val="20"/>
          <w:szCs w:val="20"/>
        </w:rPr>
      </w:pPr>
      <w:r w:rsidRPr="00945A47">
        <w:rPr>
          <w:rFonts w:ascii="Arial" w:eastAsia="Calibri" w:hAnsi="Arial" w:cs="Arial"/>
          <w:b/>
          <w:bCs/>
          <w:sz w:val="20"/>
          <w:szCs w:val="20"/>
        </w:rPr>
        <w:t>If there are more localised lockdowns and an increase in Covid-19 cases over the next 3 months, what do you anticipate will happen to demand for your services?</w:t>
      </w:r>
    </w:p>
    <w:tbl>
      <w:tblPr>
        <w:tblStyle w:val="TableGrid"/>
        <w:tblW w:w="9024" w:type="dxa"/>
        <w:tblLayout w:type="fixed"/>
        <w:tblLook w:val="04A0" w:firstRow="1" w:lastRow="0" w:firstColumn="1" w:lastColumn="0" w:noHBand="0" w:noVBand="1"/>
      </w:tblPr>
      <w:tblGrid>
        <w:gridCol w:w="3114"/>
        <w:gridCol w:w="1970"/>
        <w:gridCol w:w="1970"/>
        <w:gridCol w:w="1970"/>
      </w:tblGrid>
      <w:tr w:rsidR="3146B009" w:rsidRPr="00945A47" w14:paraId="5308476D" w14:textId="77777777" w:rsidTr="009345E8">
        <w:tc>
          <w:tcPr>
            <w:tcW w:w="3114" w:type="dxa"/>
          </w:tcPr>
          <w:p w14:paraId="18ED0F57" w14:textId="3B4C6532" w:rsidR="3146B009" w:rsidRPr="00945A47" w:rsidRDefault="3146B009">
            <w:pPr>
              <w:rPr>
                <w:rFonts w:ascii="Arial" w:hAnsi="Arial" w:cs="Arial"/>
                <w:sz w:val="20"/>
                <w:szCs w:val="20"/>
              </w:rPr>
            </w:pPr>
            <w:r w:rsidRPr="00945A47">
              <w:rPr>
                <w:rFonts w:ascii="Arial" w:eastAsia="Calibri" w:hAnsi="Arial" w:cs="Arial"/>
                <w:b/>
                <w:bCs/>
                <w:sz w:val="20"/>
                <w:szCs w:val="20"/>
              </w:rPr>
              <w:t xml:space="preserve"> </w:t>
            </w:r>
          </w:p>
        </w:tc>
        <w:tc>
          <w:tcPr>
            <w:tcW w:w="1970" w:type="dxa"/>
          </w:tcPr>
          <w:p w14:paraId="66E125F3" w14:textId="6DFE28DE" w:rsidR="3146B009" w:rsidRPr="00945A47" w:rsidRDefault="3146B009">
            <w:pPr>
              <w:rPr>
                <w:rFonts w:ascii="Arial" w:hAnsi="Arial" w:cs="Arial"/>
                <w:sz w:val="20"/>
                <w:szCs w:val="20"/>
              </w:rPr>
            </w:pPr>
            <w:r w:rsidRPr="00945A47">
              <w:rPr>
                <w:rFonts w:ascii="Arial" w:eastAsia="Calibri" w:hAnsi="Arial" w:cs="Arial"/>
                <w:b/>
                <w:bCs/>
                <w:sz w:val="20"/>
                <w:szCs w:val="20"/>
              </w:rPr>
              <w:t>Total</w:t>
            </w:r>
          </w:p>
        </w:tc>
        <w:tc>
          <w:tcPr>
            <w:tcW w:w="1970" w:type="dxa"/>
          </w:tcPr>
          <w:p w14:paraId="67AAE0C2" w14:textId="2AE19F25" w:rsidR="3146B009" w:rsidRPr="00945A47" w:rsidRDefault="3146B009">
            <w:pPr>
              <w:rPr>
                <w:rFonts w:ascii="Arial" w:hAnsi="Arial" w:cs="Arial"/>
                <w:sz w:val="20"/>
                <w:szCs w:val="20"/>
              </w:rPr>
            </w:pPr>
            <w:r w:rsidRPr="00945A47">
              <w:rPr>
                <w:rFonts w:ascii="Arial" w:eastAsia="Calibri" w:hAnsi="Arial" w:cs="Arial"/>
                <w:b/>
                <w:bCs/>
                <w:sz w:val="20"/>
                <w:szCs w:val="20"/>
              </w:rPr>
              <w:t>Small charities</w:t>
            </w:r>
          </w:p>
        </w:tc>
        <w:tc>
          <w:tcPr>
            <w:tcW w:w="1970" w:type="dxa"/>
          </w:tcPr>
          <w:p w14:paraId="564973C9" w14:textId="29A430F4" w:rsidR="3146B009" w:rsidRPr="00945A47" w:rsidRDefault="3146B009">
            <w:pPr>
              <w:rPr>
                <w:rFonts w:ascii="Arial" w:hAnsi="Arial" w:cs="Arial"/>
                <w:sz w:val="20"/>
                <w:szCs w:val="20"/>
              </w:rPr>
            </w:pPr>
            <w:r w:rsidRPr="00945A47">
              <w:rPr>
                <w:rFonts w:ascii="Arial" w:eastAsia="Calibri" w:hAnsi="Arial" w:cs="Arial"/>
                <w:b/>
                <w:bCs/>
                <w:sz w:val="20"/>
                <w:szCs w:val="20"/>
              </w:rPr>
              <w:t>Medium/large charities</w:t>
            </w:r>
          </w:p>
        </w:tc>
      </w:tr>
      <w:tr w:rsidR="3146B009" w:rsidRPr="00945A47" w14:paraId="37CD837E" w14:textId="77777777" w:rsidTr="009345E8">
        <w:tc>
          <w:tcPr>
            <w:tcW w:w="3114" w:type="dxa"/>
          </w:tcPr>
          <w:p w14:paraId="797BCE97" w14:textId="29A8C1AD" w:rsidR="3146B009" w:rsidRPr="00945A47" w:rsidRDefault="3146B009">
            <w:pPr>
              <w:rPr>
                <w:rFonts w:ascii="Arial" w:hAnsi="Arial" w:cs="Arial"/>
                <w:sz w:val="20"/>
                <w:szCs w:val="20"/>
              </w:rPr>
            </w:pPr>
            <w:r w:rsidRPr="00945A47">
              <w:rPr>
                <w:rFonts w:ascii="Arial" w:eastAsia="Calibri" w:hAnsi="Arial" w:cs="Arial"/>
                <w:b/>
                <w:bCs/>
                <w:sz w:val="20"/>
                <w:szCs w:val="20"/>
              </w:rPr>
              <w:t>Increased demand for services – but we will have the capacity to meet it</w:t>
            </w:r>
          </w:p>
        </w:tc>
        <w:tc>
          <w:tcPr>
            <w:tcW w:w="1970" w:type="dxa"/>
          </w:tcPr>
          <w:p w14:paraId="3C377045" w14:textId="5594E67B" w:rsidR="3146B009" w:rsidRPr="00945A47" w:rsidRDefault="3146B009">
            <w:pPr>
              <w:rPr>
                <w:rFonts w:ascii="Arial" w:hAnsi="Arial" w:cs="Arial"/>
                <w:sz w:val="20"/>
                <w:szCs w:val="20"/>
              </w:rPr>
            </w:pPr>
            <w:r w:rsidRPr="00945A47">
              <w:rPr>
                <w:rFonts w:ascii="Arial" w:eastAsia="Calibri" w:hAnsi="Arial" w:cs="Arial"/>
                <w:color w:val="000000" w:themeColor="text1"/>
                <w:sz w:val="20"/>
                <w:szCs w:val="20"/>
              </w:rPr>
              <w:t>22%</w:t>
            </w:r>
          </w:p>
        </w:tc>
        <w:tc>
          <w:tcPr>
            <w:tcW w:w="1970" w:type="dxa"/>
          </w:tcPr>
          <w:p w14:paraId="0589A7F4" w14:textId="7533B7AB" w:rsidR="3146B009" w:rsidRPr="00945A47" w:rsidRDefault="3146B009">
            <w:pPr>
              <w:rPr>
                <w:rFonts w:ascii="Arial" w:hAnsi="Arial" w:cs="Arial"/>
                <w:sz w:val="20"/>
                <w:szCs w:val="20"/>
              </w:rPr>
            </w:pPr>
            <w:r w:rsidRPr="00945A47">
              <w:rPr>
                <w:rFonts w:ascii="Arial" w:eastAsia="Calibri" w:hAnsi="Arial" w:cs="Arial"/>
                <w:color w:val="000000" w:themeColor="text1"/>
                <w:sz w:val="20"/>
                <w:szCs w:val="20"/>
              </w:rPr>
              <w:t>24%</w:t>
            </w:r>
          </w:p>
        </w:tc>
        <w:tc>
          <w:tcPr>
            <w:tcW w:w="1970" w:type="dxa"/>
          </w:tcPr>
          <w:p w14:paraId="35D6C9A6" w14:textId="714D2AE8" w:rsidR="3146B009" w:rsidRPr="00945A47" w:rsidRDefault="3146B009">
            <w:pPr>
              <w:rPr>
                <w:rFonts w:ascii="Arial" w:hAnsi="Arial" w:cs="Arial"/>
                <w:sz w:val="20"/>
                <w:szCs w:val="20"/>
              </w:rPr>
            </w:pPr>
            <w:r w:rsidRPr="00945A47">
              <w:rPr>
                <w:rFonts w:ascii="Arial" w:eastAsia="Calibri" w:hAnsi="Arial" w:cs="Arial"/>
                <w:color w:val="000000" w:themeColor="text1"/>
                <w:sz w:val="20"/>
                <w:szCs w:val="20"/>
              </w:rPr>
              <w:t>21%</w:t>
            </w:r>
          </w:p>
        </w:tc>
      </w:tr>
      <w:tr w:rsidR="3146B009" w:rsidRPr="00945A47" w14:paraId="081454DA" w14:textId="77777777" w:rsidTr="009345E8">
        <w:tc>
          <w:tcPr>
            <w:tcW w:w="3114" w:type="dxa"/>
          </w:tcPr>
          <w:p w14:paraId="1EF895F0" w14:textId="2FDCDC74" w:rsidR="3146B009" w:rsidRPr="00945A47" w:rsidRDefault="3146B009">
            <w:pPr>
              <w:rPr>
                <w:rFonts w:ascii="Arial" w:hAnsi="Arial" w:cs="Arial"/>
                <w:sz w:val="20"/>
                <w:szCs w:val="20"/>
              </w:rPr>
            </w:pPr>
            <w:r w:rsidRPr="00945A47">
              <w:rPr>
                <w:rFonts w:ascii="Arial" w:eastAsia="Calibri" w:hAnsi="Arial" w:cs="Arial"/>
                <w:b/>
                <w:bCs/>
                <w:sz w:val="20"/>
                <w:szCs w:val="20"/>
              </w:rPr>
              <w:t>Increased demand for services – and we will not have capacity to meet it</w:t>
            </w:r>
          </w:p>
        </w:tc>
        <w:tc>
          <w:tcPr>
            <w:tcW w:w="1970" w:type="dxa"/>
          </w:tcPr>
          <w:p w14:paraId="106F9821" w14:textId="525560C0" w:rsidR="3146B009" w:rsidRPr="00945A47" w:rsidRDefault="3146B009">
            <w:pPr>
              <w:rPr>
                <w:rFonts w:ascii="Arial" w:hAnsi="Arial" w:cs="Arial"/>
                <w:sz w:val="20"/>
                <w:szCs w:val="20"/>
              </w:rPr>
            </w:pPr>
            <w:r w:rsidRPr="00945A47">
              <w:rPr>
                <w:rFonts w:ascii="Arial" w:eastAsia="Calibri" w:hAnsi="Arial" w:cs="Arial"/>
                <w:color w:val="000000" w:themeColor="text1"/>
                <w:sz w:val="20"/>
                <w:szCs w:val="20"/>
              </w:rPr>
              <w:t>29%</w:t>
            </w:r>
          </w:p>
        </w:tc>
        <w:tc>
          <w:tcPr>
            <w:tcW w:w="1970" w:type="dxa"/>
          </w:tcPr>
          <w:p w14:paraId="03D34B0C" w14:textId="6BA7F5A3" w:rsidR="3146B009" w:rsidRPr="00945A47" w:rsidRDefault="3146B009">
            <w:pPr>
              <w:rPr>
                <w:rFonts w:ascii="Arial" w:hAnsi="Arial" w:cs="Arial"/>
                <w:sz w:val="20"/>
                <w:szCs w:val="20"/>
              </w:rPr>
            </w:pPr>
            <w:r w:rsidRPr="00945A47">
              <w:rPr>
                <w:rFonts w:ascii="Arial" w:eastAsia="Calibri" w:hAnsi="Arial" w:cs="Arial"/>
                <w:color w:val="000000" w:themeColor="text1"/>
                <w:sz w:val="20"/>
                <w:szCs w:val="20"/>
              </w:rPr>
              <w:t>37%</w:t>
            </w:r>
          </w:p>
        </w:tc>
        <w:tc>
          <w:tcPr>
            <w:tcW w:w="1970" w:type="dxa"/>
          </w:tcPr>
          <w:p w14:paraId="068776E4" w14:textId="58F0AB9C" w:rsidR="3146B009" w:rsidRPr="00945A47" w:rsidRDefault="3146B009">
            <w:pPr>
              <w:rPr>
                <w:rFonts w:ascii="Arial" w:hAnsi="Arial" w:cs="Arial"/>
                <w:sz w:val="20"/>
                <w:szCs w:val="20"/>
              </w:rPr>
            </w:pPr>
            <w:r w:rsidRPr="00945A47">
              <w:rPr>
                <w:rFonts w:ascii="Arial" w:eastAsia="Calibri" w:hAnsi="Arial" w:cs="Arial"/>
                <w:color w:val="000000" w:themeColor="text1"/>
                <w:sz w:val="20"/>
                <w:szCs w:val="20"/>
              </w:rPr>
              <w:t>25%</w:t>
            </w:r>
          </w:p>
        </w:tc>
      </w:tr>
      <w:tr w:rsidR="3146B009" w:rsidRPr="00945A47" w14:paraId="73C9B398" w14:textId="77777777" w:rsidTr="009345E8">
        <w:tc>
          <w:tcPr>
            <w:tcW w:w="3114" w:type="dxa"/>
          </w:tcPr>
          <w:p w14:paraId="384D1DC6" w14:textId="3DF19FFA" w:rsidR="3146B009" w:rsidRPr="00945A47" w:rsidRDefault="3146B009">
            <w:pPr>
              <w:rPr>
                <w:rFonts w:ascii="Arial" w:hAnsi="Arial" w:cs="Arial"/>
                <w:sz w:val="20"/>
                <w:szCs w:val="20"/>
              </w:rPr>
            </w:pPr>
            <w:r w:rsidRPr="00945A47">
              <w:rPr>
                <w:rFonts w:ascii="Arial" w:eastAsia="Calibri" w:hAnsi="Arial" w:cs="Arial"/>
                <w:b/>
                <w:bCs/>
                <w:sz w:val="20"/>
                <w:szCs w:val="20"/>
              </w:rPr>
              <w:t>No change in demand for services - but our delivery capacity will decline</w:t>
            </w:r>
          </w:p>
        </w:tc>
        <w:tc>
          <w:tcPr>
            <w:tcW w:w="1970" w:type="dxa"/>
          </w:tcPr>
          <w:p w14:paraId="3E9855BD" w14:textId="6A16AA0B" w:rsidR="3146B009" w:rsidRPr="00945A47" w:rsidRDefault="3146B009">
            <w:pPr>
              <w:rPr>
                <w:rFonts w:ascii="Arial" w:hAnsi="Arial" w:cs="Arial"/>
                <w:sz w:val="20"/>
                <w:szCs w:val="20"/>
              </w:rPr>
            </w:pPr>
            <w:r w:rsidRPr="00945A47">
              <w:rPr>
                <w:rFonts w:ascii="Arial" w:eastAsia="Calibri" w:hAnsi="Arial" w:cs="Arial"/>
                <w:color w:val="000000" w:themeColor="text1"/>
                <w:sz w:val="20"/>
                <w:szCs w:val="20"/>
              </w:rPr>
              <w:t>26%</w:t>
            </w:r>
          </w:p>
        </w:tc>
        <w:tc>
          <w:tcPr>
            <w:tcW w:w="1970" w:type="dxa"/>
          </w:tcPr>
          <w:p w14:paraId="65359FB6" w14:textId="19C684B5" w:rsidR="3146B009" w:rsidRPr="00945A47" w:rsidRDefault="3146B009">
            <w:pPr>
              <w:rPr>
                <w:rFonts w:ascii="Arial" w:hAnsi="Arial" w:cs="Arial"/>
                <w:sz w:val="20"/>
                <w:szCs w:val="20"/>
              </w:rPr>
            </w:pPr>
            <w:r w:rsidRPr="00945A47">
              <w:rPr>
                <w:rFonts w:ascii="Arial" w:eastAsia="Calibri" w:hAnsi="Arial" w:cs="Arial"/>
                <w:color w:val="000000" w:themeColor="text1"/>
                <w:sz w:val="20"/>
                <w:szCs w:val="20"/>
              </w:rPr>
              <w:t>18%</w:t>
            </w:r>
          </w:p>
        </w:tc>
        <w:tc>
          <w:tcPr>
            <w:tcW w:w="1970" w:type="dxa"/>
          </w:tcPr>
          <w:p w14:paraId="1AE815DD" w14:textId="5E7245A0" w:rsidR="3146B009" w:rsidRPr="00945A47" w:rsidRDefault="3146B009">
            <w:pPr>
              <w:rPr>
                <w:rFonts w:ascii="Arial" w:hAnsi="Arial" w:cs="Arial"/>
                <w:sz w:val="20"/>
                <w:szCs w:val="20"/>
              </w:rPr>
            </w:pPr>
            <w:r w:rsidRPr="00945A47">
              <w:rPr>
                <w:rFonts w:ascii="Arial" w:eastAsia="Calibri" w:hAnsi="Arial" w:cs="Arial"/>
                <w:color w:val="000000" w:themeColor="text1"/>
                <w:sz w:val="20"/>
                <w:szCs w:val="20"/>
              </w:rPr>
              <w:t>30%</w:t>
            </w:r>
          </w:p>
        </w:tc>
      </w:tr>
      <w:tr w:rsidR="3146B009" w:rsidRPr="00945A47" w14:paraId="52937952" w14:textId="77777777" w:rsidTr="009345E8">
        <w:tc>
          <w:tcPr>
            <w:tcW w:w="3114" w:type="dxa"/>
          </w:tcPr>
          <w:p w14:paraId="4D76D21E" w14:textId="4778A9CB" w:rsidR="3146B009" w:rsidRPr="00945A47" w:rsidRDefault="3146B009">
            <w:pPr>
              <w:rPr>
                <w:rFonts w:ascii="Arial" w:hAnsi="Arial" w:cs="Arial"/>
                <w:sz w:val="20"/>
                <w:szCs w:val="20"/>
              </w:rPr>
            </w:pPr>
            <w:r w:rsidRPr="00945A47">
              <w:rPr>
                <w:rFonts w:ascii="Arial" w:eastAsia="Calibri" w:hAnsi="Arial" w:cs="Arial"/>
                <w:b/>
                <w:bCs/>
                <w:sz w:val="20"/>
                <w:szCs w:val="20"/>
              </w:rPr>
              <w:t>Decrease in demand for services</w:t>
            </w:r>
          </w:p>
        </w:tc>
        <w:tc>
          <w:tcPr>
            <w:tcW w:w="1970" w:type="dxa"/>
          </w:tcPr>
          <w:p w14:paraId="2AD2443D" w14:textId="6467E020" w:rsidR="3146B009" w:rsidRPr="00945A47" w:rsidRDefault="3146B009">
            <w:pPr>
              <w:rPr>
                <w:rFonts w:ascii="Arial" w:hAnsi="Arial" w:cs="Arial"/>
                <w:sz w:val="20"/>
                <w:szCs w:val="20"/>
              </w:rPr>
            </w:pPr>
            <w:r w:rsidRPr="00945A47">
              <w:rPr>
                <w:rFonts w:ascii="Arial" w:eastAsia="Calibri" w:hAnsi="Arial" w:cs="Arial"/>
                <w:color w:val="000000" w:themeColor="text1"/>
                <w:sz w:val="20"/>
                <w:szCs w:val="20"/>
              </w:rPr>
              <w:t>14%</w:t>
            </w:r>
          </w:p>
        </w:tc>
        <w:tc>
          <w:tcPr>
            <w:tcW w:w="1970" w:type="dxa"/>
          </w:tcPr>
          <w:p w14:paraId="3F3617BC" w14:textId="6AF5A5E7" w:rsidR="3146B009" w:rsidRPr="00945A47" w:rsidRDefault="3146B009">
            <w:pPr>
              <w:rPr>
                <w:rFonts w:ascii="Arial" w:hAnsi="Arial" w:cs="Arial"/>
                <w:sz w:val="20"/>
                <w:szCs w:val="20"/>
              </w:rPr>
            </w:pPr>
            <w:r w:rsidRPr="00945A47">
              <w:rPr>
                <w:rFonts w:ascii="Arial" w:eastAsia="Calibri" w:hAnsi="Arial" w:cs="Arial"/>
                <w:color w:val="000000" w:themeColor="text1"/>
                <w:sz w:val="20"/>
                <w:szCs w:val="20"/>
              </w:rPr>
              <w:t>14%</w:t>
            </w:r>
          </w:p>
        </w:tc>
        <w:tc>
          <w:tcPr>
            <w:tcW w:w="1970" w:type="dxa"/>
          </w:tcPr>
          <w:p w14:paraId="633756A6" w14:textId="5271509F" w:rsidR="3146B009" w:rsidRPr="00945A47" w:rsidRDefault="3146B009">
            <w:pPr>
              <w:rPr>
                <w:rFonts w:ascii="Arial" w:hAnsi="Arial" w:cs="Arial"/>
                <w:sz w:val="20"/>
                <w:szCs w:val="20"/>
              </w:rPr>
            </w:pPr>
            <w:r w:rsidRPr="00945A47">
              <w:rPr>
                <w:rFonts w:ascii="Arial" w:eastAsia="Calibri" w:hAnsi="Arial" w:cs="Arial"/>
                <w:color w:val="000000" w:themeColor="text1"/>
                <w:sz w:val="20"/>
                <w:szCs w:val="20"/>
              </w:rPr>
              <w:t>14%</w:t>
            </w:r>
          </w:p>
        </w:tc>
      </w:tr>
      <w:tr w:rsidR="3146B009" w:rsidRPr="00945A47" w14:paraId="7B5071B4" w14:textId="77777777" w:rsidTr="009345E8">
        <w:tc>
          <w:tcPr>
            <w:tcW w:w="3114" w:type="dxa"/>
          </w:tcPr>
          <w:p w14:paraId="56282F5A" w14:textId="41EC98FE" w:rsidR="3146B009" w:rsidRPr="00945A47" w:rsidRDefault="3146B009">
            <w:pPr>
              <w:rPr>
                <w:rFonts w:ascii="Arial" w:hAnsi="Arial" w:cs="Arial"/>
                <w:sz w:val="20"/>
                <w:szCs w:val="20"/>
              </w:rPr>
            </w:pPr>
            <w:r w:rsidRPr="00945A47">
              <w:rPr>
                <w:rFonts w:ascii="Arial" w:eastAsia="Calibri" w:hAnsi="Arial" w:cs="Arial"/>
                <w:b/>
                <w:bCs/>
                <w:sz w:val="20"/>
                <w:szCs w:val="20"/>
              </w:rPr>
              <w:t>No impact</w:t>
            </w:r>
          </w:p>
        </w:tc>
        <w:tc>
          <w:tcPr>
            <w:tcW w:w="1970" w:type="dxa"/>
          </w:tcPr>
          <w:p w14:paraId="565DB312" w14:textId="302AC91F" w:rsidR="3146B009" w:rsidRPr="00945A47" w:rsidRDefault="3146B009">
            <w:pPr>
              <w:rPr>
                <w:rFonts w:ascii="Arial" w:hAnsi="Arial" w:cs="Arial"/>
                <w:sz w:val="20"/>
                <w:szCs w:val="20"/>
              </w:rPr>
            </w:pPr>
            <w:r w:rsidRPr="00945A47">
              <w:rPr>
                <w:rFonts w:ascii="Arial" w:eastAsia="Calibri" w:hAnsi="Arial" w:cs="Arial"/>
                <w:color w:val="000000" w:themeColor="text1"/>
                <w:sz w:val="20"/>
                <w:szCs w:val="20"/>
              </w:rPr>
              <w:t>5%</w:t>
            </w:r>
          </w:p>
        </w:tc>
        <w:tc>
          <w:tcPr>
            <w:tcW w:w="1970" w:type="dxa"/>
          </w:tcPr>
          <w:p w14:paraId="2F6417F8" w14:textId="526195D8" w:rsidR="3146B009" w:rsidRPr="00945A47" w:rsidRDefault="3146B009">
            <w:pPr>
              <w:rPr>
                <w:rFonts w:ascii="Arial" w:hAnsi="Arial" w:cs="Arial"/>
                <w:sz w:val="20"/>
                <w:szCs w:val="20"/>
              </w:rPr>
            </w:pPr>
            <w:r w:rsidRPr="00945A47">
              <w:rPr>
                <w:rFonts w:ascii="Arial" w:eastAsia="Calibri" w:hAnsi="Arial" w:cs="Arial"/>
                <w:color w:val="000000" w:themeColor="text1"/>
                <w:sz w:val="20"/>
                <w:szCs w:val="20"/>
              </w:rPr>
              <w:t>3%</w:t>
            </w:r>
          </w:p>
        </w:tc>
        <w:tc>
          <w:tcPr>
            <w:tcW w:w="1970" w:type="dxa"/>
          </w:tcPr>
          <w:p w14:paraId="0C422CB5" w14:textId="672155F0" w:rsidR="3146B009" w:rsidRPr="00945A47" w:rsidRDefault="3146B009">
            <w:pPr>
              <w:rPr>
                <w:rFonts w:ascii="Arial" w:hAnsi="Arial" w:cs="Arial"/>
                <w:sz w:val="20"/>
                <w:szCs w:val="20"/>
              </w:rPr>
            </w:pPr>
            <w:r w:rsidRPr="00945A47">
              <w:rPr>
                <w:rFonts w:ascii="Arial" w:eastAsia="Calibri" w:hAnsi="Arial" w:cs="Arial"/>
                <w:color w:val="000000" w:themeColor="text1"/>
                <w:sz w:val="20"/>
                <w:szCs w:val="20"/>
              </w:rPr>
              <w:t>6%</w:t>
            </w:r>
          </w:p>
        </w:tc>
      </w:tr>
      <w:tr w:rsidR="3146B009" w:rsidRPr="00945A47" w14:paraId="171B3C7E" w14:textId="77777777" w:rsidTr="009345E8">
        <w:tc>
          <w:tcPr>
            <w:tcW w:w="3114" w:type="dxa"/>
          </w:tcPr>
          <w:p w14:paraId="17BA98C8" w14:textId="021CE673" w:rsidR="3146B009" w:rsidRPr="00945A47" w:rsidRDefault="3146B009">
            <w:pPr>
              <w:rPr>
                <w:rFonts w:ascii="Arial" w:hAnsi="Arial" w:cs="Arial"/>
                <w:sz w:val="20"/>
                <w:szCs w:val="20"/>
              </w:rPr>
            </w:pPr>
            <w:r w:rsidRPr="00945A47">
              <w:rPr>
                <w:rFonts w:ascii="Arial" w:eastAsia="Calibri" w:hAnsi="Arial" w:cs="Arial"/>
                <w:b/>
                <w:bCs/>
                <w:sz w:val="20"/>
                <w:szCs w:val="20"/>
              </w:rPr>
              <w:t>Don’t know</w:t>
            </w:r>
          </w:p>
        </w:tc>
        <w:tc>
          <w:tcPr>
            <w:tcW w:w="1970" w:type="dxa"/>
          </w:tcPr>
          <w:p w14:paraId="045A91CB" w14:textId="6C4A6A48" w:rsidR="3146B009" w:rsidRPr="00945A47" w:rsidRDefault="3146B009">
            <w:pPr>
              <w:rPr>
                <w:rFonts w:ascii="Arial" w:hAnsi="Arial" w:cs="Arial"/>
                <w:sz w:val="20"/>
                <w:szCs w:val="20"/>
              </w:rPr>
            </w:pPr>
            <w:r w:rsidRPr="00945A47">
              <w:rPr>
                <w:rFonts w:ascii="Arial" w:eastAsia="Calibri" w:hAnsi="Arial" w:cs="Arial"/>
                <w:color w:val="000000" w:themeColor="text1"/>
                <w:sz w:val="20"/>
                <w:szCs w:val="20"/>
              </w:rPr>
              <w:t>4%</w:t>
            </w:r>
          </w:p>
        </w:tc>
        <w:tc>
          <w:tcPr>
            <w:tcW w:w="1970" w:type="dxa"/>
          </w:tcPr>
          <w:p w14:paraId="0D3B8FD7" w14:textId="367FCEC2" w:rsidR="3146B009" w:rsidRPr="00945A47" w:rsidRDefault="3146B009">
            <w:pPr>
              <w:rPr>
                <w:rFonts w:ascii="Arial" w:hAnsi="Arial" w:cs="Arial"/>
                <w:sz w:val="20"/>
                <w:szCs w:val="20"/>
              </w:rPr>
            </w:pPr>
            <w:r w:rsidRPr="00945A47">
              <w:rPr>
                <w:rFonts w:ascii="Arial" w:eastAsia="Calibri" w:hAnsi="Arial" w:cs="Arial"/>
                <w:color w:val="000000" w:themeColor="text1"/>
                <w:sz w:val="20"/>
                <w:szCs w:val="20"/>
              </w:rPr>
              <w:t>4%</w:t>
            </w:r>
          </w:p>
        </w:tc>
        <w:tc>
          <w:tcPr>
            <w:tcW w:w="1970" w:type="dxa"/>
          </w:tcPr>
          <w:p w14:paraId="4A268E5E" w14:textId="069F309D" w:rsidR="3146B009" w:rsidRPr="00945A47" w:rsidRDefault="3146B009">
            <w:pPr>
              <w:rPr>
                <w:rFonts w:ascii="Arial" w:hAnsi="Arial" w:cs="Arial"/>
                <w:sz w:val="20"/>
                <w:szCs w:val="20"/>
              </w:rPr>
            </w:pPr>
            <w:r w:rsidRPr="00945A47">
              <w:rPr>
                <w:rFonts w:ascii="Arial" w:eastAsia="Calibri" w:hAnsi="Arial" w:cs="Arial"/>
                <w:color w:val="000000" w:themeColor="text1"/>
                <w:sz w:val="20"/>
                <w:szCs w:val="20"/>
              </w:rPr>
              <w:t>3%</w:t>
            </w:r>
          </w:p>
        </w:tc>
      </w:tr>
    </w:tbl>
    <w:p w14:paraId="3A95DC89" w14:textId="508C73A7" w:rsidR="3146B009" w:rsidRDefault="3146B009" w:rsidP="3146B009">
      <w:pPr>
        <w:shd w:val="clear" w:color="auto" w:fill="FFFFFF" w:themeFill="background1"/>
        <w:spacing w:beforeAutospacing="1" w:after="0" w:line="276" w:lineRule="auto"/>
        <w:rPr>
          <w:rFonts w:ascii="Arial" w:hAnsi="Arial" w:cs="Arial"/>
          <w:b/>
          <w:bCs/>
          <w:color w:val="201F1E"/>
          <w:sz w:val="24"/>
          <w:szCs w:val="24"/>
          <w:highlight w:val="red"/>
          <w:lang w:eastAsia="en-GB"/>
        </w:rPr>
      </w:pPr>
    </w:p>
    <w:p w14:paraId="018E6861" w14:textId="05A9CCAC" w:rsidR="005467DB" w:rsidRPr="009D66DD" w:rsidRDefault="00972FCA" w:rsidP="005467DB">
      <w:pPr>
        <w:shd w:val="clear" w:color="auto" w:fill="FFFFFF"/>
        <w:spacing w:before="100" w:beforeAutospacing="1" w:after="0" w:line="276" w:lineRule="auto"/>
        <w:jc w:val="both"/>
        <w:rPr>
          <w:rFonts w:ascii="Arial" w:hAnsi="Arial" w:cs="Arial"/>
          <w:color w:val="201F1E"/>
          <w:sz w:val="24"/>
          <w:szCs w:val="24"/>
          <w:lang w:eastAsia="en-GB"/>
        </w:rPr>
      </w:pPr>
      <w:r w:rsidRPr="009D66DD">
        <w:rPr>
          <w:rFonts w:ascii="Arial" w:hAnsi="Arial" w:cs="Arial"/>
          <w:b/>
          <w:bCs/>
          <w:color w:val="201F1E"/>
          <w:sz w:val="24"/>
          <w:szCs w:val="24"/>
          <w:bdr w:val="none" w:sz="0" w:space="0" w:color="auto" w:frame="1"/>
          <w:lang w:eastAsia="en-GB"/>
        </w:rPr>
        <w:t>24</w:t>
      </w:r>
      <w:r w:rsidR="005467DB" w:rsidRPr="009D66DD">
        <w:rPr>
          <w:rFonts w:ascii="Arial" w:hAnsi="Arial" w:cs="Arial"/>
          <w:b/>
          <w:bCs/>
          <w:color w:val="201F1E"/>
          <w:sz w:val="24"/>
          <w:szCs w:val="24"/>
          <w:bdr w:val="none" w:sz="0" w:space="0" w:color="auto" w:frame="1"/>
          <w:vertAlign w:val="superscript"/>
          <w:lang w:eastAsia="en-GB"/>
        </w:rPr>
        <w:t xml:space="preserve"> </w:t>
      </w:r>
      <w:r w:rsidRPr="009D66DD">
        <w:rPr>
          <w:rFonts w:ascii="Arial" w:hAnsi="Arial" w:cs="Arial"/>
          <w:b/>
          <w:bCs/>
          <w:color w:val="201F1E"/>
          <w:sz w:val="24"/>
          <w:szCs w:val="24"/>
          <w:bdr w:val="none" w:sz="0" w:space="0" w:color="auto" w:frame="1"/>
          <w:lang w:eastAsia="en-GB"/>
        </w:rPr>
        <w:t xml:space="preserve">September </w:t>
      </w:r>
      <w:r w:rsidR="005467DB" w:rsidRPr="009D66DD">
        <w:rPr>
          <w:rFonts w:ascii="Arial" w:hAnsi="Arial" w:cs="Arial"/>
          <w:b/>
          <w:bCs/>
          <w:color w:val="201F1E"/>
          <w:sz w:val="24"/>
          <w:szCs w:val="24"/>
          <w:bdr w:val="none" w:sz="0" w:space="0" w:color="auto" w:frame="1"/>
          <w:lang w:eastAsia="en-GB"/>
        </w:rPr>
        <w:t>2020</w:t>
      </w:r>
    </w:p>
    <w:p w14:paraId="4F4703BD" w14:textId="77777777" w:rsidR="005467DB" w:rsidRPr="009D66DD" w:rsidRDefault="005467DB" w:rsidP="005467DB">
      <w:pPr>
        <w:shd w:val="clear" w:color="auto" w:fill="FFFFFF"/>
        <w:spacing w:before="100" w:beforeAutospacing="1" w:after="0" w:line="276" w:lineRule="auto"/>
        <w:jc w:val="both"/>
        <w:rPr>
          <w:rFonts w:ascii="Arial" w:hAnsi="Arial" w:cs="Arial"/>
          <w:color w:val="201F1E"/>
          <w:sz w:val="24"/>
          <w:szCs w:val="24"/>
          <w:lang w:eastAsia="en-GB"/>
        </w:rPr>
      </w:pPr>
      <w:r w:rsidRPr="009D66DD">
        <w:rPr>
          <w:rFonts w:ascii="Arial" w:hAnsi="Arial" w:cs="Arial"/>
          <w:b/>
          <w:bCs/>
          <w:color w:val="000000"/>
          <w:sz w:val="24"/>
          <w:szCs w:val="24"/>
          <w:bdr w:val="none" w:sz="0" w:space="0" w:color="auto" w:frame="1"/>
          <w:shd w:val="clear" w:color="auto" w:fill="FFFFFF"/>
          <w:lang w:eastAsia="en-GB"/>
        </w:rPr>
        <w:t>Notes to editors:</w:t>
      </w:r>
    </w:p>
    <w:p w14:paraId="726753D5" w14:textId="6C45D8DF" w:rsidR="005467DB" w:rsidRPr="009D66DD" w:rsidRDefault="005467DB" w:rsidP="005467DB">
      <w:pPr>
        <w:pStyle w:val="ListParagraph"/>
        <w:numPr>
          <w:ilvl w:val="0"/>
          <w:numId w:val="6"/>
        </w:numPr>
        <w:shd w:val="clear" w:color="auto" w:fill="FFFFFF"/>
        <w:spacing w:after="0" w:line="276" w:lineRule="auto"/>
        <w:rPr>
          <w:rFonts w:ascii="Arial" w:eastAsia="Times New Roman" w:hAnsi="Arial" w:cs="Arial"/>
          <w:color w:val="201F1E"/>
          <w:sz w:val="24"/>
          <w:szCs w:val="24"/>
          <w:lang w:eastAsia="en-GB"/>
        </w:rPr>
      </w:pPr>
      <w:r w:rsidRPr="009D66DD">
        <w:rPr>
          <w:rFonts w:ascii="Arial" w:eastAsia="Times New Roman" w:hAnsi="Arial" w:cs="Arial"/>
          <w:b/>
          <w:bCs/>
          <w:color w:val="201F1E"/>
          <w:sz w:val="24"/>
          <w:szCs w:val="24"/>
          <w:bdr w:val="none" w:sz="0" w:space="0" w:color="auto" w:frame="1"/>
          <w:lang w:eastAsia="en-GB"/>
        </w:rPr>
        <w:t xml:space="preserve">The </w:t>
      </w:r>
      <w:r w:rsidR="00972FCA" w:rsidRPr="009D66DD">
        <w:rPr>
          <w:rFonts w:ascii="Arial" w:eastAsia="Times New Roman" w:hAnsi="Arial" w:cs="Arial"/>
          <w:b/>
          <w:bCs/>
          <w:color w:val="201F1E"/>
          <w:sz w:val="24"/>
          <w:szCs w:val="24"/>
          <w:bdr w:val="none" w:sz="0" w:space="0" w:color="auto" w:frame="1"/>
          <w:lang w:eastAsia="en-GB"/>
        </w:rPr>
        <w:t>September</w:t>
      </w:r>
      <w:r w:rsidRPr="009D66DD">
        <w:rPr>
          <w:rFonts w:ascii="Arial" w:eastAsia="Times New Roman" w:hAnsi="Arial" w:cs="Arial"/>
          <w:b/>
          <w:bCs/>
          <w:color w:val="201F1E"/>
          <w:sz w:val="24"/>
          <w:szCs w:val="24"/>
          <w:bdr w:val="none" w:sz="0" w:space="0" w:color="auto" w:frame="1"/>
          <w:lang w:eastAsia="en-GB"/>
        </w:rPr>
        <w:t xml:space="preserve"> 2020 PBE </w:t>
      </w:r>
      <w:r w:rsidR="00663277">
        <w:rPr>
          <w:rFonts w:ascii="Arial" w:eastAsia="Times New Roman" w:hAnsi="Arial" w:cs="Arial"/>
          <w:b/>
          <w:bCs/>
          <w:color w:val="201F1E"/>
          <w:sz w:val="24"/>
          <w:szCs w:val="24"/>
          <w:bdr w:val="none" w:sz="0" w:space="0" w:color="auto" w:frame="1"/>
          <w:lang w:eastAsia="en-GB"/>
        </w:rPr>
        <w:t xml:space="preserve">Covid </w:t>
      </w:r>
      <w:r w:rsidRPr="009D66DD">
        <w:rPr>
          <w:rFonts w:ascii="Arial" w:eastAsia="Times New Roman" w:hAnsi="Arial" w:cs="Arial"/>
          <w:b/>
          <w:bCs/>
          <w:color w:val="201F1E"/>
          <w:sz w:val="24"/>
          <w:szCs w:val="24"/>
          <w:bdr w:val="none" w:sz="0" w:space="0" w:color="auto" w:frame="1"/>
          <w:lang w:eastAsia="en-GB"/>
        </w:rPr>
        <w:t xml:space="preserve">Charity Tracker was conducted between </w:t>
      </w:r>
      <w:r w:rsidR="00972FCA" w:rsidRPr="009D66DD">
        <w:rPr>
          <w:rFonts w:ascii="Arial" w:eastAsia="Times New Roman" w:hAnsi="Arial" w:cs="Arial"/>
          <w:b/>
          <w:bCs/>
          <w:color w:val="201F1E"/>
          <w:sz w:val="24"/>
          <w:szCs w:val="24"/>
          <w:bdr w:val="none" w:sz="0" w:space="0" w:color="auto" w:frame="1"/>
          <w:lang w:eastAsia="en-GB"/>
        </w:rPr>
        <w:t>15</w:t>
      </w:r>
      <w:r w:rsidRPr="009D66DD">
        <w:rPr>
          <w:rFonts w:ascii="Arial" w:eastAsia="Times New Roman" w:hAnsi="Arial" w:cs="Arial"/>
          <w:b/>
          <w:bCs/>
          <w:color w:val="201F1E"/>
          <w:sz w:val="24"/>
          <w:szCs w:val="24"/>
          <w:bdr w:val="none" w:sz="0" w:space="0" w:color="auto" w:frame="1"/>
          <w:lang w:eastAsia="en-GB"/>
        </w:rPr>
        <w:t xml:space="preserve"> and </w:t>
      </w:r>
      <w:r w:rsidR="00972FCA" w:rsidRPr="009D66DD">
        <w:rPr>
          <w:rFonts w:ascii="Arial" w:eastAsia="Times New Roman" w:hAnsi="Arial" w:cs="Arial"/>
          <w:b/>
          <w:bCs/>
          <w:color w:val="201F1E"/>
          <w:sz w:val="24"/>
          <w:szCs w:val="24"/>
          <w:bdr w:val="none" w:sz="0" w:space="0" w:color="auto" w:frame="1"/>
          <w:lang w:eastAsia="en-GB"/>
        </w:rPr>
        <w:t>20 September</w:t>
      </w:r>
      <w:r w:rsidRPr="009D66DD">
        <w:rPr>
          <w:rFonts w:ascii="Arial" w:eastAsia="Times New Roman" w:hAnsi="Arial" w:cs="Arial"/>
          <w:b/>
          <w:bCs/>
          <w:color w:val="201F1E"/>
          <w:sz w:val="24"/>
          <w:szCs w:val="24"/>
          <w:bdr w:val="none" w:sz="0" w:space="0" w:color="auto" w:frame="1"/>
          <w:lang w:eastAsia="en-GB"/>
        </w:rPr>
        <w:t xml:space="preserve">. </w:t>
      </w:r>
      <w:r w:rsidR="000B68B9" w:rsidRPr="009D66DD">
        <w:rPr>
          <w:rFonts w:ascii="Arial" w:eastAsia="Times New Roman" w:hAnsi="Arial" w:cs="Arial"/>
          <w:b/>
          <w:bCs/>
          <w:color w:val="201F1E"/>
          <w:sz w:val="24"/>
          <w:szCs w:val="24"/>
          <w:bdr w:val="none" w:sz="0" w:space="0" w:color="auto" w:frame="1"/>
          <w:lang w:eastAsia="en-GB"/>
        </w:rPr>
        <w:t xml:space="preserve">224 </w:t>
      </w:r>
      <w:r w:rsidRPr="009D66DD">
        <w:rPr>
          <w:rFonts w:ascii="Arial" w:eastAsia="Times New Roman" w:hAnsi="Arial" w:cs="Arial"/>
          <w:b/>
          <w:bCs/>
          <w:color w:val="201F1E"/>
          <w:sz w:val="24"/>
          <w:szCs w:val="24"/>
          <w:bdr w:val="none" w:sz="0" w:space="0" w:color="auto" w:frame="1"/>
          <w:lang w:eastAsia="en-GB"/>
        </w:rPr>
        <w:t xml:space="preserve">charities responded to the survey. </w:t>
      </w:r>
    </w:p>
    <w:p w14:paraId="4EA4B50E" w14:textId="6BD2EC67" w:rsidR="005467DB" w:rsidRPr="00C14918" w:rsidRDefault="005467DB" w:rsidP="00980DCE">
      <w:pPr>
        <w:pStyle w:val="ListParagraph"/>
        <w:numPr>
          <w:ilvl w:val="0"/>
          <w:numId w:val="7"/>
        </w:numPr>
        <w:shd w:val="clear" w:color="auto" w:fill="FFFFFF"/>
        <w:spacing w:after="0" w:line="276" w:lineRule="auto"/>
        <w:rPr>
          <w:rFonts w:ascii="Arial" w:hAnsi="Arial" w:cs="Arial"/>
          <w:color w:val="201F1E"/>
          <w:sz w:val="24"/>
          <w:szCs w:val="24"/>
          <w:lang w:eastAsia="en-GB"/>
        </w:rPr>
      </w:pPr>
      <w:r w:rsidRPr="00C14918">
        <w:rPr>
          <w:rFonts w:ascii="Arial" w:eastAsia="Times New Roman" w:hAnsi="Arial" w:cs="Arial"/>
          <w:color w:val="000000"/>
          <w:sz w:val="24"/>
          <w:szCs w:val="24"/>
        </w:rPr>
        <w:t xml:space="preserve">More information on Pro Bono Economics’ estimate that </w:t>
      </w:r>
      <w:r w:rsidR="00C14918" w:rsidRPr="00C14918">
        <w:rPr>
          <w:rFonts w:ascii="Arial" w:eastAsia="Times New Roman" w:hAnsi="Arial" w:cs="Arial"/>
          <w:color w:val="000000"/>
          <w:sz w:val="24"/>
          <w:szCs w:val="24"/>
        </w:rPr>
        <w:t xml:space="preserve">the charity sector stands to lose 60,000 jobs can be found here </w:t>
      </w:r>
      <w:hyperlink r:id="rId11" w:history="1">
        <w:r w:rsidR="009C560D" w:rsidRPr="00C14918">
          <w:rPr>
            <w:rStyle w:val="Hyperlink"/>
            <w:rFonts w:ascii="Arial" w:hAnsi="Arial" w:cs="Arial"/>
            <w:sz w:val="24"/>
            <w:szCs w:val="24"/>
          </w:rPr>
          <w:t>https://www.probonoeconomics.com/news/collapse-charity-provision-looms-moment-greatest-need</w:t>
        </w:r>
      </w:hyperlink>
    </w:p>
    <w:p w14:paraId="585393D3" w14:textId="77777777" w:rsidR="009C560D" w:rsidRPr="009C560D" w:rsidRDefault="009C560D" w:rsidP="009C560D">
      <w:pPr>
        <w:pStyle w:val="ListParagraph"/>
        <w:shd w:val="clear" w:color="auto" w:fill="FFFFFF"/>
        <w:spacing w:after="0" w:line="276" w:lineRule="auto"/>
        <w:rPr>
          <w:rFonts w:ascii="Arial" w:hAnsi="Arial" w:cs="Arial"/>
          <w:color w:val="201F1E"/>
          <w:sz w:val="24"/>
          <w:szCs w:val="24"/>
          <w:lang w:eastAsia="en-GB"/>
        </w:rPr>
      </w:pPr>
    </w:p>
    <w:p w14:paraId="1FC2AFEB" w14:textId="77777777" w:rsidR="005467DB" w:rsidRPr="009D66DD" w:rsidRDefault="005467DB" w:rsidP="005467DB">
      <w:pPr>
        <w:shd w:val="clear" w:color="auto" w:fill="FFFFFF"/>
        <w:spacing w:after="0" w:line="276" w:lineRule="auto"/>
        <w:rPr>
          <w:rFonts w:ascii="Arial" w:hAnsi="Arial" w:cs="Arial"/>
          <w:b/>
          <w:bCs/>
          <w:color w:val="201F1E"/>
          <w:sz w:val="24"/>
          <w:szCs w:val="24"/>
          <w:bdr w:val="none" w:sz="0" w:space="0" w:color="auto" w:frame="1"/>
          <w:lang w:eastAsia="en-GB"/>
        </w:rPr>
      </w:pPr>
      <w:r w:rsidRPr="009D66DD">
        <w:rPr>
          <w:rFonts w:ascii="Arial" w:hAnsi="Arial" w:cs="Arial"/>
          <w:b/>
          <w:bCs/>
          <w:color w:val="201F1E"/>
          <w:sz w:val="24"/>
          <w:szCs w:val="24"/>
          <w:bdr w:val="none" w:sz="0" w:space="0" w:color="auto" w:frame="1"/>
          <w:lang w:eastAsia="en-GB"/>
        </w:rPr>
        <w:t>About Pro Bono Economics:</w:t>
      </w:r>
    </w:p>
    <w:p w14:paraId="75DF9B7E" w14:textId="52255A3C" w:rsidR="000B68B9" w:rsidRPr="000B68B9" w:rsidRDefault="000B68B9" w:rsidP="000B68B9">
      <w:pPr>
        <w:shd w:val="clear" w:color="auto" w:fill="FFFFFF"/>
        <w:spacing w:after="0" w:line="276" w:lineRule="auto"/>
        <w:rPr>
          <w:rFonts w:ascii="Arial" w:hAnsi="Arial" w:cs="Arial"/>
          <w:color w:val="000000"/>
          <w:sz w:val="24"/>
          <w:szCs w:val="24"/>
          <w:lang w:eastAsia="en-GB"/>
        </w:rPr>
      </w:pPr>
      <w:r w:rsidRPr="009D66DD">
        <w:rPr>
          <w:rFonts w:ascii="Arial" w:hAnsi="Arial" w:cs="Arial"/>
          <w:color w:val="000000"/>
          <w:sz w:val="24"/>
          <w:szCs w:val="24"/>
          <w:lang w:eastAsia="en-GB"/>
        </w:rPr>
        <w:t>PBE</w:t>
      </w:r>
      <w:r w:rsidRPr="000B68B9">
        <w:rPr>
          <w:rFonts w:ascii="Arial" w:hAnsi="Arial" w:cs="Arial"/>
          <w:color w:val="000000"/>
          <w:sz w:val="24"/>
          <w:szCs w:val="24"/>
          <w:lang w:eastAsia="en-GB"/>
        </w:rPr>
        <w:t xml:space="preserve"> use</w:t>
      </w:r>
      <w:r w:rsidRPr="009D66DD">
        <w:rPr>
          <w:rFonts w:ascii="Arial" w:hAnsi="Arial" w:cs="Arial"/>
          <w:color w:val="000000"/>
          <w:sz w:val="24"/>
          <w:szCs w:val="24"/>
          <w:lang w:eastAsia="en-GB"/>
        </w:rPr>
        <w:t>s</w:t>
      </w:r>
      <w:r w:rsidRPr="000B68B9">
        <w:rPr>
          <w:rFonts w:ascii="Arial" w:hAnsi="Arial" w:cs="Arial"/>
          <w:color w:val="000000"/>
          <w:sz w:val="24"/>
          <w:szCs w:val="24"/>
          <w:lang w:eastAsia="en-GB"/>
        </w:rPr>
        <w:t xml:space="preserve"> economics to support the social sector and to increase wellbeing across the UK. </w:t>
      </w:r>
      <w:r w:rsidRPr="009D66DD">
        <w:rPr>
          <w:rFonts w:ascii="Arial" w:hAnsi="Arial" w:cs="Arial"/>
          <w:color w:val="000000"/>
          <w:sz w:val="24"/>
          <w:szCs w:val="24"/>
          <w:lang w:eastAsia="en-GB"/>
        </w:rPr>
        <w:t>The charity</w:t>
      </w:r>
      <w:r w:rsidRPr="000B68B9">
        <w:rPr>
          <w:rFonts w:ascii="Arial" w:hAnsi="Arial" w:cs="Arial"/>
          <w:color w:val="000000"/>
          <w:sz w:val="24"/>
          <w:szCs w:val="24"/>
          <w:lang w:eastAsia="en-GB"/>
        </w:rPr>
        <w:t xml:space="preserve"> combine</w:t>
      </w:r>
      <w:r w:rsidRPr="009D66DD">
        <w:rPr>
          <w:rFonts w:ascii="Arial" w:hAnsi="Arial" w:cs="Arial"/>
          <w:color w:val="000000"/>
          <w:sz w:val="24"/>
          <w:szCs w:val="24"/>
          <w:lang w:eastAsia="en-GB"/>
        </w:rPr>
        <w:t>s</w:t>
      </w:r>
      <w:r w:rsidRPr="000B68B9">
        <w:rPr>
          <w:rFonts w:ascii="Arial" w:hAnsi="Arial" w:cs="Arial"/>
          <w:color w:val="000000"/>
          <w:sz w:val="24"/>
          <w:szCs w:val="24"/>
          <w:lang w:eastAsia="en-GB"/>
        </w:rPr>
        <w:t xml:space="preserve"> project work for individual </w:t>
      </w:r>
      <w:r w:rsidRPr="009D66DD">
        <w:rPr>
          <w:rFonts w:ascii="Arial" w:hAnsi="Arial" w:cs="Arial"/>
          <w:color w:val="000000"/>
          <w:sz w:val="24"/>
          <w:szCs w:val="24"/>
          <w:lang w:eastAsia="en-GB"/>
        </w:rPr>
        <w:t xml:space="preserve">not-for-profits </w:t>
      </w:r>
      <w:r w:rsidRPr="000B68B9">
        <w:rPr>
          <w:rFonts w:ascii="Arial" w:hAnsi="Arial" w:cs="Arial"/>
          <w:color w:val="000000"/>
          <w:sz w:val="24"/>
          <w:szCs w:val="24"/>
          <w:lang w:eastAsia="en-GB"/>
        </w:rPr>
        <w:t>and social enterprises with policy research that can drive systemic change.</w:t>
      </w:r>
    </w:p>
    <w:p w14:paraId="043D612E" w14:textId="77777777" w:rsidR="000B68B9" w:rsidRPr="009D66DD" w:rsidRDefault="000B68B9" w:rsidP="000B68B9">
      <w:pPr>
        <w:shd w:val="clear" w:color="auto" w:fill="FFFFFF"/>
        <w:spacing w:after="0" w:line="276" w:lineRule="auto"/>
        <w:rPr>
          <w:rFonts w:ascii="Arial" w:hAnsi="Arial" w:cs="Arial"/>
          <w:b/>
          <w:bCs/>
          <w:color w:val="000000"/>
          <w:sz w:val="24"/>
          <w:szCs w:val="24"/>
          <w:lang w:eastAsia="en-GB"/>
        </w:rPr>
      </w:pPr>
      <w:r w:rsidRPr="009D66DD">
        <w:rPr>
          <w:rFonts w:ascii="Arial" w:hAnsi="Arial" w:cs="Arial"/>
          <w:b/>
          <w:bCs/>
          <w:color w:val="000000"/>
          <w:sz w:val="24"/>
          <w:szCs w:val="24"/>
          <w:lang w:eastAsia="en-GB"/>
        </w:rPr>
        <w:lastRenderedPageBreak/>
        <w:t xml:space="preserve"> </w:t>
      </w:r>
    </w:p>
    <w:p w14:paraId="524CEF6F" w14:textId="741992FE" w:rsidR="005467DB" w:rsidRPr="009D66DD" w:rsidRDefault="005467DB" w:rsidP="000B68B9">
      <w:pPr>
        <w:shd w:val="clear" w:color="auto" w:fill="FFFFFF"/>
        <w:spacing w:after="0" w:line="276" w:lineRule="auto"/>
        <w:rPr>
          <w:rFonts w:ascii="Arial" w:hAnsi="Arial" w:cs="Arial"/>
          <w:b/>
          <w:bCs/>
          <w:color w:val="201F1E"/>
          <w:sz w:val="24"/>
          <w:szCs w:val="24"/>
          <w:bdr w:val="none" w:sz="0" w:space="0" w:color="auto" w:frame="1"/>
          <w:lang w:eastAsia="en-GB"/>
        </w:rPr>
      </w:pPr>
      <w:r w:rsidRPr="009D66DD">
        <w:rPr>
          <w:rFonts w:ascii="Arial" w:hAnsi="Arial" w:cs="Arial"/>
          <w:b/>
          <w:bCs/>
          <w:color w:val="201F1E"/>
          <w:sz w:val="24"/>
          <w:szCs w:val="24"/>
          <w:bdr w:val="none" w:sz="0" w:space="0" w:color="auto" w:frame="1"/>
          <w:lang w:eastAsia="en-GB"/>
        </w:rPr>
        <w:t xml:space="preserve">About </w:t>
      </w:r>
      <w:r w:rsidR="00F351A1">
        <w:rPr>
          <w:rFonts w:ascii="Arial" w:hAnsi="Arial" w:cs="Arial"/>
          <w:b/>
          <w:bCs/>
          <w:color w:val="201F1E"/>
          <w:sz w:val="24"/>
          <w:szCs w:val="24"/>
          <w:bdr w:val="none" w:sz="0" w:space="0" w:color="auto" w:frame="1"/>
          <w:lang w:eastAsia="en-GB"/>
        </w:rPr>
        <w:t>Charity Finance Group</w:t>
      </w:r>
      <w:r w:rsidRPr="009D66DD">
        <w:rPr>
          <w:rFonts w:ascii="Arial" w:hAnsi="Arial" w:cs="Arial"/>
          <w:b/>
          <w:bCs/>
          <w:color w:val="201F1E"/>
          <w:sz w:val="24"/>
          <w:szCs w:val="24"/>
          <w:bdr w:val="none" w:sz="0" w:space="0" w:color="auto" w:frame="1"/>
          <w:lang w:eastAsia="en-GB"/>
        </w:rPr>
        <w:t>:</w:t>
      </w:r>
    </w:p>
    <w:p w14:paraId="6C8A63D7" w14:textId="77777777" w:rsidR="005467DB" w:rsidRPr="009D66DD" w:rsidRDefault="005467DB" w:rsidP="005467DB">
      <w:pPr>
        <w:spacing w:line="276" w:lineRule="auto"/>
        <w:rPr>
          <w:rFonts w:ascii="Arial" w:hAnsi="Arial" w:cs="Arial"/>
          <w:sz w:val="24"/>
          <w:szCs w:val="24"/>
        </w:rPr>
      </w:pPr>
      <w:r w:rsidRPr="009D66DD">
        <w:rPr>
          <w:rFonts w:ascii="Arial" w:hAnsi="Arial" w:cs="Arial"/>
          <w:sz w:val="24"/>
          <w:szCs w:val="24"/>
        </w:rPr>
        <w:t>Charity Finance Group (CFG) is the charity that inspires a financially confident, dynamic and trustworthy charity sector. We do this by championing best practice, nurturing leadership and influencing policy makers.</w:t>
      </w:r>
    </w:p>
    <w:p w14:paraId="14252C3D" w14:textId="77777777" w:rsidR="005467DB" w:rsidRPr="009D66DD" w:rsidRDefault="005467DB" w:rsidP="005467DB">
      <w:pPr>
        <w:shd w:val="clear" w:color="auto" w:fill="FFFFFF"/>
        <w:spacing w:after="0" w:line="276" w:lineRule="auto"/>
        <w:rPr>
          <w:rFonts w:ascii="Arial" w:hAnsi="Arial" w:cs="Arial"/>
          <w:b/>
          <w:bCs/>
          <w:color w:val="201F1E"/>
          <w:sz w:val="24"/>
          <w:szCs w:val="24"/>
          <w:bdr w:val="none" w:sz="0" w:space="0" w:color="auto" w:frame="1"/>
          <w:lang w:eastAsia="en-GB"/>
        </w:rPr>
      </w:pPr>
      <w:r w:rsidRPr="009D66DD">
        <w:rPr>
          <w:rFonts w:ascii="Arial" w:hAnsi="Arial" w:cs="Arial"/>
          <w:b/>
          <w:bCs/>
          <w:color w:val="201F1E"/>
          <w:sz w:val="24"/>
          <w:szCs w:val="24"/>
          <w:bdr w:val="none" w:sz="0" w:space="0" w:color="auto" w:frame="1"/>
          <w:lang w:eastAsia="en-GB"/>
        </w:rPr>
        <w:t>About the Chartered Institute of Fundraising:</w:t>
      </w:r>
    </w:p>
    <w:p w14:paraId="711EE0D2" w14:textId="4685AE19" w:rsidR="005467DB" w:rsidRPr="009D66DD" w:rsidRDefault="005467DB" w:rsidP="005467DB">
      <w:pPr>
        <w:spacing w:line="276" w:lineRule="auto"/>
        <w:rPr>
          <w:rFonts w:ascii="Arial" w:hAnsi="Arial" w:cs="Arial"/>
          <w:sz w:val="24"/>
          <w:szCs w:val="24"/>
        </w:rPr>
      </w:pPr>
      <w:r w:rsidRPr="009D66DD">
        <w:rPr>
          <w:rFonts w:ascii="Arial" w:hAnsi="Arial" w:cs="Arial"/>
          <w:sz w:val="24"/>
          <w:szCs w:val="24"/>
        </w:rPr>
        <w:t>The Chartered Institute of Fundraising is the professional membership body for UK fundraising. We support fundraisers through leadership and representation; best practice and compliance; education and networking; and we champion and promote fundraising as a career choice. We have over 6,000 individual members and over 600 organisational members who raise more than £10 billion in income for good causes every year.</w:t>
      </w:r>
    </w:p>
    <w:p w14:paraId="4F4DDBC3" w14:textId="77777777" w:rsidR="005467DB" w:rsidRPr="009D66DD" w:rsidRDefault="005467DB" w:rsidP="005467DB">
      <w:pPr>
        <w:shd w:val="clear" w:color="auto" w:fill="FFFFFF"/>
        <w:spacing w:before="100" w:beforeAutospacing="1" w:after="0" w:line="276" w:lineRule="auto"/>
        <w:jc w:val="both"/>
        <w:rPr>
          <w:rFonts w:ascii="Arial" w:hAnsi="Arial" w:cs="Arial"/>
          <w:b/>
          <w:bCs/>
          <w:sz w:val="24"/>
          <w:szCs w:val="24"/>
          <w:bdr w:val="none" w:sz="0" w:space="0" w:color="auto" w:frame="1"/>
          <w:shd w:val="clear" w:color="auto" w:fill="FFFFFF"/>
          <w:lang w:eastAsia="en-GB"/>
        </w:rPr>
      </w:pPr>
    </w:p>
    <w:p w14:paraId="3E161988" w14:textId="77777777" w:rsidR="0087282E" w:rsidRPr="009345E8" w:rsidRDefault="0087282E" w:rsidP="0087282E">
      <w:pPr>
        <w:pStyle w:val="NormalWeb"/>
        <w:shd w:val="clear" w:color="auto" w:fill="FFFFFF"/>
        <w:rPr>
          <w:rFonts w:ascii="Arial" w:hAnsi="Arial" w:cs="Arial"/>
          <w:b/>
          <w:bCs/>
        </w:rPr>
      </w:pPr>
      <w:r w:rsidRPr="009345E8">
        <w:rPr>
          <w:rFonts w:ascii="Arial" w:hAnsi="Arial" w:cs="Arial"/>
          <w:b/>
          <w:bCs/>
        </w:rPr>
        <w:t>For further information, please contact:</w:t>
      </w:r>
    </w:p>
    <w:p w14:paraId="70DE47ED" w14:textId="77777777" w:rsidR="0087282E" w:rsidRPr="009345E8" w:rsidRDefault="0087282E" w:rsidP="0087282E">
      <w:pPr>
        <w:pStyle w:val="NormalWeb"/>
        <w:shd w:val="clear" w:color="auto" w:fill="FFFFFF"/>
        <w:rPr>
          <w:rFonts w:ascii="Arial" w:hAnsi="Arial" w:cs="Arial"/>
        </w:rPr>
      </w:pPr>
      <w:r w:rsidRPr="009345E8">
        <w:rPr>
          <w:rFonts w:ascii="Arial" w:hAnsi="Arial" w:cs="Arial"/>
        </w:rPr>
        <w:t>SENSO Communications</w:t>
      </w:r>
    </w:p>
    <w:p w14:paraId="1A7A40EB" w14:textId="77777777" w:rsidR="0087282E" w:rsidRPr="009345E8" w:rsidRDefault="0087282E" w:rsidP="0087282E">
      <w:pPr>
        <w:pStyle w:val="NormalWeb"/>
        <w:shd w:val="clear" w:color="auto" w:fill="FFFFFF"/>
        <w:rPr>
          <w:rFonts w:ascii="Arial" w:hAnsi="Arial" w:cs="Arial"/>
        </w:rPr>
      </w:pPr>
      <w:r w:rsidRPr="009345E8">
        <w:rPr>
          <w:rFonts w:ascii="Arial" w:hAnsi="Arial" w:cs="Arial"/>
        </w:rPr>
        <w:t>Penny Lukats, 07775992350, </w:t>
      </w:r>
      <w:hyperlink r:id="rId12" w:history="1">
        <w:r w:rsidRPr="009345E8">
          <w:rPr>
            <w:rStyle w:val="Hyperlink"/>
            <w:rFonts w:ascii="Arial" w:hAnsi="Arial" w:cs="Arial"/>
            <w:color w:val="auto"/>
            <w:u w:val="none"/>
          </w:rPr>
          <w:t>penny@sensocommunications.com</w:t>
        </w:r>
      </w:hyperlink>
    </w:p>
    <w:p w14:paraId="337444C7" w14:textId="2D5675D1" w:rsidR="00D36C54" w:rsidRPr="00980DCE" w:rsidRDefault="005467DB" w:rsidP="00980DCE">
      <w:pPr>
        <w:shd w:val="clear" w:color="auto" w:fill="FFFFFF"/>
        <w:spacing w:before="100" w:beforeAutospacing="1" w:after="100" w:afterAutospacing="1" w:line="276" w:lineRule="auto"/>
        <w:rPr>
          <w:rFonts w:ascii="Arial" w:hAnsi="Arial" w:cs="Arial"/>
          <w:color w:val="4C4C4C"/>
          <w:sz w:val="24"/>
          <w:szCs w:val="24"/>
          <w:lang w:eastAsia="en-GB"/>
        </w:rPr>
      </w:pPr>
      <w:r w:rsidRPr="009D66DD">
        <w:rPr>
          <w:rFonts w:ascii="Arial" w:hAnsi="Arial" w:cs="Arial"/>
          <w:color w:val="201F1E"/>
          <w:sz w:val="24"/>
          <w:szCs w:val="24"/>
          <w:bdr w:val="none" w:sz="0" w:space="0" w:color="auto" w:frame="1"/>
          <w:lang w:eastAsia="en-GB"/>
        </w:rPr>
        <w:t>Follow Pro Bono Economics at (@ProBonoEcon) and Matt Whittaker (@MattWhittakerPB) on Twitter.</w:t>
      </w:r>
    </w:p>
    <w:sectPr w:rsidR="00D36C54" w:rsidRPr="00980DCE">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07F70" w14:textId="77777777" w:rsidR="005903A5" w:rsidRDefault="005903A5" w:rsidP="005903A5">
      <w:pPr>
        <w:spacing w:after="0" w:line="240" w:lineRule="auto"/>
      </w:pPr>
      <w:r>
        <w:separator/>
      </w:r>
    </w:p>
  </w:endnote>
  <w:endnote w:type="continuationSeparator" w:id="0">
    <w:p w14:paraId="70602885" w14:textId="77777777" w:rsidR="005903A5" w:rsidRDefault="005903A5" w:rsidP="005903A5">
      <w:pPr>
        <w:spacing w:after="0" w:line="240" w:lineRule="auto"/>
      </w:pPr>
      <w:r>
        <w:continuationSeparator/>
      </w:r>
    </w:p>
  </w:endnote>
  <w:endnote w:type="continuationNotice" w:id="1">
    <w:p w14:paraId="67D7BC11" w14:textId="77777777" w:rsidR="005903A5" w:rsidRDefault="005903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9"/>
      <w:gridCol w:w="3009"/>
      <w:gridCol w:w="3009"/>
    </w:tblGrid>
    <w:tr w:rsidR="3146B009" w14:paraId="77615AE5" w14:textId="77777777" w:rsidTr="3146B009">
      <w:tc>
        <w:tcPr>
          <w:tcW w:w="3009" w:type="dxa"/>
        </w:tcPr>
        <w:p w14:paraId="20172C2B" w14:textId="16896C84" w:rsidR="3146B009" w:rsidRDefault="3146B009" w:rsidP="3146B009">
          <w:pPr>
            <w:pStyle w:val="Header"/>
            <w:ind w:left="-115"/>
          </w:pPr>
        </w:p>
      </w:tc>
      <w:tc>
        <w:tcPr>
          <w:tcW w:w="3009" w:type="dxa"/>
        </w:tcPr>
        <w:p w14:paraId="33D8FB1A" w14:textId="0ADAB623" w:rsidR="3146B009" w:rsidRDefault="3146B009" w:rsidP="3146B009">
          <w:pPr>
            <w:pStyle w:val="Header"/>
            <w:jc w:val="center"/>
          </w:pPr>
        </w:p>
      </w:tc>
      <w:tc>
        <w:tcPr>
          <w:tcW w:w="3009" w:type="dxa"/>
        </w:tcPr>
        <w:p w14:paraId="0C41D6C2" w14:textId="42768C50" w:rsidR="3146B009" w:rsidRDefault="3146B009" w:rsidP="3146B009">
          <w:pPr>
            <w:pStyle w:val="Header"/>
            <w:ind w:right="-115"/>
            <w:jc w:val="right"/>
          </w:pPr>
        </w:p>
      </w:tc>
    </w:tr>
  </w:tbl>
  <w:p w14:paraId="52AB8117" w14:textId="381670E2" w:rsidR="005903A5" w:rsidRDefault="005903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3A0F7" w14:textId="77777777" w:rsidR="005903A5" w:rsidRDefault="005903A5" w:rsidP="005903A5">
      <w:pPr>
        <w:spacing w:after="0" w:line="240" w:lineRule="auto"/>
      </w:pPr>
      <w:r>
        <w:separator/>
      </w:r>
    </w:p>
  </w:footnote>
  <w:footnote w:type="continuationSeparator" w:id="0">
    <w:p w14:paraId="7CFA4D27" w14:textId="77777777" w:rsidR="005903A5" w:rsidRDefault="005903A5" w:rsidP="005903A5">
      <w:pPr>
        <w:spacing w:after="0" w:line="240" w:lineRule="auto"/>
      </w:pPr>
      <w:r>
        <w:continuationSeparator/>
      </w:r>
    </w:p>
  </w:footnote>
  <w:footnote w:type="continuationNotice" w:id="1">
    <w:p w14:paraId="1A9124C7" w14:textId="77777777" w:rsidR="005903A5" w:rsidRDefault="005903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9"/>
      <w:gridCol w:w="3009"/>
      <w:gridCol w:w="3009"/>
    </w:tblGrid>
    <w:tr w:rsidR="3146B009" w14:paraId="201F7869" w14:textId="77777777" w:rsidTr="3146B009">
      <w:tc>
        <w:tcPr>
          <w:tcW w:w="3009" w:type="dxa"/>
        </w:tcPr>
        <w:p w14:paraId="5B0B542A" w14:textId="6AD14023" w:rsidR="3146B009" w:rsidRDefault="3146B009" w:rsidP="3146B009">
          <w:pPr>
            <w:pStyle w:val="Header"/>
            <w:ind w:left="-115"/>
          </w:pPr>
        </w:p>
      </w:tc>
      <w:tc>
        <w:tcPr>
          <w:tcW w:w="3009" w:type="dxa"/>
        </w:tcPr>
        <w:p w14:paraId="3F8E777E" w14:textId="61D8D26C" w:rsidR="3146B009" w:rsidRDefault="3146B009" w:rsidP="3146B009">
          <w:pPr>
            <w:pStyle w:val="Header"/>
            <w:jc w:val="center"/>
          </w:pPr>
        </w:p>
      </w:tc>
      <w:tc>
        <w:tcPr>
          <w:tcW w:w="3009" w:type="dxa"/>
        </w:tcPr>
        <w:p w14:paraId="32577CC9" w14:textId="5BAFF2BE" w:rsidR="3146B009" w:rsidRDefault="3146B009" w:rsidP="3146B009">
          <w:pPr>
            <w:pStyle w:val="Header"/>
            <w:ind w:right="-115"/>
            <w:jc w:val="right"/>
          </w:pPr>
        </w:p>
      </w:tc>
    </w:tr>
  </w:tbl>
  <w:p w14:paraId="1FB3A815" w14:textId="47EB9F2C" w:rsidR="005903A5" w:rsidRDefault="005903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31854"/>
    <w:multiLevelType w:val="hybridMultilevel"/>
    <w:tmpl w:val="ECEEE752"/>
    <w:lvl w:ilvl="0" w:tplc="C3D453A6">
      <w:start w:val="1"/>
      <w:numFmt w:val="bullet"/>
      <w:lvlText w:val=""/>
      <w:lvlJc w:val="left"/>
      <w:pPr>
        <w:ind w:left="720" w:hanging="360"/>
      </w:pPr>
      <w:rPr>
        <w:rFonts w:ascii="Symbol" w:hAnsi="Symbol" w:hint="default"/>
      </w:rPr>
    </w:lvl>
    <w:lvl w:ilvl="1" w:tplc="87B4A8E4">
      <w:start w:val="1"/>
      <w:numFmt w:val="bullet"/>
      <w:lvlText w:val="o"/>
      <w:lvlJc w:val="left"/>
      <w:pPr>
        <w:ind w:left="1440" w:hanging="360"/>
      </w:pPr>
      <w:rPr>
        <w:rFonts w:ascii="Courier New" w:hAnsi="Courier New" w:hint="default"/>
      </w:rPr>
    </w:lvl>
    <w:lvl w:ilvl="2" w:tplc="B8A05742">
      <w:start w:val="1"/>
      <w:numFmt w:val="bullet"/>
      <w:lvlText w:val=""/>
      <w:lvlJc w:val="left"/>
      <w:pPr>
        <w:ind w:left="2160" w:hanging="360"/>
      </w:pPr>
      <w:rPr>
        <w:rFonts w:ascii="Wingdings" w:hAnsi="Wingdings" w:hint="default"/>
      </w:rPr>
    </w:lvl>
    <w:lvl w:ilvl="3" w:tplc="F4E2059A">
      <w:start w:val="1"/>
      <w:numFmt w:val="bullet"/>
      <w:lvlText w:val=""/>
      <w:lvlJc w:val="left"/>
      <w:pPr>
        <w:ind w:left="2880" w:hanging="360"/>
      </w:pPr>
      <w:rPr>
        <w:rFonts w:ascii="Symbol" w:hAnsi="Symbol" w:hint="default"/>
      </w:rPr>
    </w:lvl>
    <w:lvl w:ilvl="4" w:tplc="31863826">
      <w:start w:val="1"/>
      <w:numFmt w:val="bullet"/>
      <w:lvlText w:val="o"/>
      <w:lvlJc w:val="left"/>
      <w:pPr>
        <w:ind w:left="3600" w:hanging="360"/>
      </w:pPr>
      <w:rPr>
        <w:rFonts w:ascii="Courier New" w:hAnsi="Courier New" w:hint="default"/>
      </w:rPr>
    </w:lvl>
    <w:lvl w:ilvl="5" w:tplc="622235DE">
      <w:start w:val="1"/>
      <w:numFmt w:val="bullet"/>
      <w:lvlText w:val=""/>
      <w:lvlJc w:val="left"/>
      <w:pPr>
        <w:ind w:left="4320" w:hanging="360"/>
      </w:pPr>
      <w:rPr>
        <w:rFonts w:ascii="Wingdings" w:hAnsi="Wingdings" w:hint="default"/>
      </w:rPr>
    </w:lvl>
    <w:lvl w:ilvl="6" w:tplc="01A0D286">
      <w:start w:val="1"/>
      <w:numFmt w:val="bullet"/>
      <w:lvlText w:val=""/>
      <w:lvlJc w:val="left"/>
      <w:pPr>
        <w:ind w:left="5040" w:hanging="360"/>
      </w:pPr>
      <w:rPr>
        <w:rFonts w:ascii="Symbol" w:hAnsi="Symbol" w:hint="default"/>
      </w:rPr>
    </w:lvl>
    <w:lvl w:ilvl="7" w:tplc="EB38736A">
      <w:start w:val="1"/>
      <w:numFmt w:val="bullet"/>
      <w:lvlText w:val="o"/>
      <w:lvlJc w:val="left"/>
      <w:pPr>
        <w:ind w:left="5760" w:hanging="360"/>
      </w:pPr>
      <w:rPr>
        <w:rFonts w:ascii="Courier New" w:hAnsi="Courier New" w:hint="default"/>
      </w:rPr>
    </w:lvl>
    <w:lvl w:ilvl="8" w:tplc="0FB0291A">
      <w:start w:val="1"/>
      <w:numFmt w:val="bullet"/>
      <w:lvlText w:val=""/>
      <w:lvlJc w:val="left"/>
      <w:pPr>
        <w:ind w:left="6480" w:hanging="360"/>
      </w:pPr>
      <w:rPr>
        <w:rFonts w:ascii="Wingdings" w:hAnsi="Wingdings" w:hint="default"/>
      </w:rPr>
    </w:lvl>
  </w:abstractNum>
  <w:abstractNum w:abstractNumId="1" w15:restartNumberingAfterBreak="0">
    <w:nsid w:val="0D46743F"/>
    <w:multiLevelType w:val="multilevel"/>
    <w:tmpl w:val="D4FEA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FB22DD"/>
    <w:multiLevelType w:val="hybridMultilevel"/>
    <w:tmpl w:val="74AED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FD02C6"/>
    <w:multiLevelType w:val="multilevel"/>
    <w:tmpl w:val="0952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AE63D2F"/>
    <w:multiLevelType w:val="multilevel"/>
    <w:tmpl w:val="E8940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6241F6A"/>
    <w:multiLevelType w:val="hybridMultilevel"/>
    <w:tmpl w:val="A5E0F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5"/>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C54"/>
    <w:rsid w:val="00005189"/>
    <w:rsid w:val="000070C0"/>
    <w:rsid w:val="00010B94"/>
    <w:rsid w:val="00011CEB"/>
    <w:rsid w:val="00015615"/>
    <w:rsid w:val="00016CB2"/>
    <w:rsid w:val="000202E3"/>
    <w:rsid w:val="000245C0"/>
    <w:rsid w:val="000275E8"/>
    <w:rsid w:val="0003016E"/>
    <w:rsid w:val="0003420A"/>
    <w:rsid w:val="000363DE"/>
    <w:rsid w:val="00046E85"/>
    <w:rsid w:val="0005047C"/>
    <w:rsid w:val="00050D65"/>
    <w:rsid w:val="00064E70"/>
    <w:rsid w:val="00066BFF"/>
    <w:rsid w:val="00074B73"/>
    <w:rsid w:val="0008315C"/>
    <w:rsid w:val="000843FC"/>
    <w:rsid w:val="00094C97"/>
    <w:rsid w:val="000A2A82"/>
    <w:rsid w:val="000A46C7"/>
    <w:rsid w:val="000A71F8"/>
    <w:rsid w:val="000B1745"/>
    <w:rsid w:val="000B57FC"/>
    <w:rsid w:val="000B68B9"/>
    <w:rsid w:val="000C2629"/>
    <w:rsid w:val="000D5E61"/>
    <w:rsid w:val="000D672E"/>
    <w:rsid w:val="000E51B7"/>
    <w:rsid w:val="000F3AE0"/>
    <w:rsid w:val="000F429C"/>
    <w:rsid w:val="00100EE2"/>
    <w:rsid w:val="00113AD5"/>
    <w:rsid w:val="001207CB"/>
    <w:rsid w:val="00121755"/>
    <w:rsid w:val="001229F5"/>
    <w:rsid w:val="0013444B"/>
    <w:rsid w:val="001347A4"/>
    <w:rsid w:val="00147902"/>
    <w:rsid w:val="001527D2"/>
    <w:rsid w:val="00156DFB"/>
    <w:rsid w:val="0016714D"/>
    <w:rsid w:val="00167E4C"/>
    <w:rsid w:val="00173DCA"/>
    <w:rsid w:val="001740AD"/>
    <w:rsid w:val="00182354"/>
    <w:rsid w:val="0018526E"/>
    <w:rsid w:val="001864B8"/>
    <w:rsid w:val="0019242A"/>
    <w:rsid w:val="00196103"/>
    <w:rsid w:val="00197833"/>
    <w:rsid w:val="001B14FF"/>
    <w:rsid w:val="001C2233"/>
    <w:rsid w:val="001D6BD9"/>
    <w:rsid w:val="001E10F1"/>
    <w:rsid w:val="001E1B90"/>
    <w:rsid w:val="001E4B94"/>
    <w:rsid w:val="001F1ACA"/>
    <w:rsid w:val="001F3CD8"/>
    <w:rsid w:val="001F5782"/>
    <w:rsid w:val="00200C3D"/>
    <w:rsid w:val="00204629"/>
    <w:rsid w:val="00205394"/>
    <w:rsid w:val="002062DB"/>
    <w:rsid w:val="002068C6"/>
    <w:rsid w:val="002123E3"/>
    <w:rsid w:val="002213E5"/>
    <w:rsid w:val="002321BF"/>
    <w:rsid w:val="00232A61"/>
    <w:rsid w:val="00235727"/>
    <w:rsid w:val="00235734"/>
    <w:rsid w:val="00243C93"/>
    <w:rsid w:val="002605F7"/>
    <w:rsid w:val="0026262C"/>
    <w:rsid w:val="002645A8"/>
    <w:rsid w:val="002664A5"/>
    <w:rsid w:val="00271B93"/>
    <w:rsid w:val="00281423"/>
    <w:rsid w:val="00283243"/>
    <w:rsid w:val="002855A5"/>
    <w:rsid w:val="00290F2C"/>
    <w:rsid w:val="002976DF"/>
    <w:rsid w:val="002A265A"/>
    <w:rsid w:val="002A3CC4"/>
    <w:rsid w:val="002B2A02"/>
    <w:rsid w:val="002B7C40"/>
    <w:rsid w:val="002C0A5C"/>
    <w:rsid w:val="002C7A9C"/>
    <w:rsid w:val="002E1414"/>
    <w:rsid w:val="002E4840"/>
    <w:rsid w:val="002E5323"/>
    <w:rsid w:val="002E5BEB"/>
    <w:rsid w:val="002F0190"/>
    <w:rsid w:val="002F103A"/>
    <w:rsid w:val="002F3E6A"/>
    <w:rsid w:val="00311470"/>
    <w:rsid w:val="00312F14"/>
    <w:rsid w:val="003130CE"/>
    <w:rsid w:val="00314049"/>
    <w:rsid w:val="00314D1E"/>
    <w:rsid w:val="003177B6"/>
    <w:rsid w:val="003218E0"/>
    <w:rsid w:val="00323222"/>
    <w:rsid w:val="003242C2"/>
    <w:rsid w:val="003262C7"/>
    <w:rsid w:val="00344F24"/>
    <w:rsid w:val="00346648"/>
    <w:rsid w:val="003614E5"/>
    <w:rsid w:val="003616E9"/>
    <w:rsid w:val="003708E2"/>
    <w:rsid w:val="003732F4"/>
    <w:rsid w:val="0038354B"/>
    <w:rsid w:val="00390CF6"/>
    <w:rsid w:val="003A0C5E"/>
    <w:rsid w:val="003B6B34"/>
    <w:rsid w:val="003B7F23"/>
    <w:rsid w:val="003C769A"/>
    <w:rsid w:val="003D2578"/>
    <w:rsid w:val="003D6C61"/>
    <w:rsid w:val="003E0A56"/>
    <w:rsid w:val="003E0D29"/>
    <w:rsid w:val="003E366F"/>
    <w:rsid w:val="003E6C9C"/>
    <w:rsid w:val="003F191F"/>
    <w:rsid w:val="003F1CC2"/>
    <w:rsid w:val="003F2CD5"/>
    <w:rsid w:val="0041071C"/>
    <w:rsid w:val="0041205D"/>
    <w:rsid w:val="00420F01"/>
    <w:rsid w:val="0042528C"/>
    <w:rsid w:val="00427321"/>
    <w:rsid w:val="004414E1"/>
    <w:rsid w:val="0044180C"/>
    <w:rsid w:val="0044205A"/>
    <w:rsid w:val="00445B5D"/>
    <w:rsid w:val="004516AE"/>
    <w:rsid w:val="004527F3"/>
    <w:rsid w:val="0045399D"/>
    <w:rsid w:val="00456E56"/>
    <w:rsid w:val="00462ECC"/>
    <w:rsid w:val="00462FBB"/>
    <w:rsid w:val="00472254"/>
    <w:rsid w:val="0048157A"/>
    <w:rsid w:val="00494076"/>
    <w:rsid w:val="0049581A"/>
    <w:rsid w:val="00496398"/>
    <w:rsid w:val="0049713D"/>
    <w:rsid w:val="004977B4"/>
    <w:rsid w:val="004A1FF9"/>
    <w:rsid w:val="004A2CC0"/>
    <w:rsid w:val="004B36E3"/>
    <w:rsid w:val="004B3C06"/>
    <w:rsid w:val="004D352F"/>
    <w:rsid w:val="004D5727"/>
    <w:rsid w:val="004D62F7"/>
    <w:rsid w:val="004D66CD"/>
    <w:rsid w:val="004E2392"/>
    <w:rsid w:val="004E3BD6"/>
    <w:rsid w:val="004F01EA"/>
    <w:rsid w:val="004F4441"/>
    <w:rsid w:val="00513D15"/>
    <w:rsid w:val="00520985"/>
    <w:rsid w:val="00532A8F"/>
    <w:rsid w:val="00537F38"/>
    <w:rsid w:val="00541D77"/>
    <w:rsid w:val="005467DB"/>
    <w:rsid w:val="0054785A"/>
    <w:rsid w:val="005536AA"/>
    <w:rsid w:val="00556F73"/>
    <w:rsid w:val="005577D2"/>
    <w:rsid w:val="0058202A"/>
    <w:rsid w:val="00584140"/>
    <w:rsid w:val="005903A5"/>
    <w:rsid w:val="005A1A4B"/>
    <w:rsid w:val="005B400E"/>
    <w:rsid w:val="005B4888"/>
    <w:rsid w:val="005B5A92"/>
    <w:rsid w:val="005C27CD"/>
    <w:rsid w:val="005C2978"/>
    <w:rsid w:val="005C5226"/>
    <w:rsid w:val="005C682C"/>
    <w:rsid w:val="005D389F"/>
    <w:rsid w:val="005D3E7E"/>
    <w:rsid w:val="005E3933"/>
    <w:rsid w:val="005F3E92"/>
    <w:rsid w:val="005F4C48"/>
    <w:rsid w:val="005F6306"/>
    <w:rsid w:val="00600E5F"/>
    <w:rsid w:val="00601D6A"/>
    <w:rsid w:val="006032DA"/>
    <w:rsid w:val="006118C8"/>
    <w:rsid w:val="006121A4"/>
    <w:rsid w:val="00613B0E"/>
    <w:rsid w:val="00613BEE"/>
    <w:rsid w:val="00620A71"/>
    <w:rsid w:val="00621007"/>
    <w:rsid w:val="00625EAE"/>
    <w:rsid w:val="0063060B"/>
    <w:rsid w:val="006428A7"/>
    <w:rsid w:val="006435AA"/>
    <w:rsid w:val="00651E93"/>
    <w:rsid w:val="00652568"/>
    <w:rsid w:val="00653F7B"/>
    <w:rsid w:val="006601E6"/>
    <w:rsid w:val="00661495"/>
    <w:rsid w:val="00663039"/>
    <w:rsid w:val="00663277"/>
    <w:rsid w:val="006663F0"/>
    <w:rsid w:val="00667945"/>
    <w:rsid w:val="0069115E"/>
    <w:rsid w:val="006923AC"/>
    <w:rsid w:val="006A2772"/>
    <w:rsid w:val="006A7FDB"/>
    <w:rsid w:val="006B02FA"/>
    <w:rsid w:val="006B6C0E"/>
    <w:rsid w:val="006B74E8"/>
    <w:rsid w:val="006C0638"/>
    <w:rsid w:val="006C78FD"/>
    <w:rsid w:val="006D2F8D"/>
    <w:rsid w:val="006D6D96"/>
    <w:rsid w:val="006E4C8C"/>
    <w:rsid w:val="006E69C9"/>
    <w:rsid w:val="006F3A8E"/>
    <w:rsid w:val="006F70C7"/>
    <w:rsid w:val="00701CCC"/>
    <w:rsid w:val="00701F03"/>
    <w:rsid w:val="00711A21"/>
    <w:rsid w:val="0071407C"/>
    <w:rsid w:val="00727E2F"/>
    <w:rsid w:val="007300A9"/>
    <w:rsid w:val="007304BC"/>
    <w:rsid w:val="0073055F"/>
    <w:rsid w:val="00733AB6"/>
    <w:rsid w:val="00733C2F"/>
    <w:rsid w:val="007345B3"/>
    <w:rsid w:val="00736DCE"/>
    <w:rsid w:val="007424CF"/>
    <w:rsid w:val="00745183"/>
    <w:rsid w:val="00745D11"/>
    <w:rsid w:val="007518A5"/>
    <w:rsid w:val="007543F6"/>
    <w:rsid w:val="00755964"/>
    <w:rsid w:val="007575DE"/>
    <w:rsid w:val="007607FF"/>
    <w:rsid w:val="00761C22"/>
    <w:rsid w:val="00765FFB"/>
    <w:rsid w:val="0076615B"/>
    <w:rsid w:val="00772A8E"/>
    <w:rsid w:val="00784E96"/>
    <w:rsid w:val="00785E41"/>
    <w:rsid w:val="00787643"/>
    <w:rsid w:val="0079327F"/>
    <w:rsid w:val="007A24F6"/>
    <w:rsid w:val="007A29DB"/>
    <w:rsid w:val="007A4E7F"/>
    <w:rsid w:val="007B0AED"/>
    <w:rsid w:val="007B2A7A"/>
    <w:rsid w:val="007B4EA1"/>
    <w:rsid w:val="007C2221"/>
    <w:rsid w:val="007C556E"/>
    <w:rsid w:val="007C7A79"/>
    <w:rsid w:val="007D0767"/>
    <w:rsid w:val="007D3984"/>
    <w:rsid w:val="007D6880"/>
    <w:rsid w:val="007D7BB2"/>
    <w:rsid w:val="007E7255"/>
    <w:rsid w:val="007F29A3"/>
    <w:rsid w:val="007F51CB"/>
    <w:rsid w:val="007F735E"/>
    <w:rsid w:val="00802405"/>
    <w:rsid w:val="00811F63"/>
    <w:rsid w:val="00811FB3"/>
    <w:rsid w:val="00815989"/>
    <w:rsid w:val="008166CC"/>
    <w:rsid w:val="00821287"/>
    <w:rsid w:val="00824E4D"/>
    <w:rsid w:val="00825A78"/>
    <w:rsid w:val="00831853"/>
    <w:rsid w:val="00842D5E"/>
    <w:rsid w:val="00860CE3"/>
    <w:rsid w:val="0086316F"/>
    <w:rsid w:val="00870D71"/>
    <w:rsid w:val="0087282E"/>
    <w:rsid w:val="0089044B"/>
    <w:rsid w:val="00896942"/>
    <w:rsid w:val="008A12A8"/>
    <w:rsid w:val="008A1D08"/>
    <w:rsid w:val="008A3665"/>
    <w:rsid w:val="008A41BC"/>
    <w:rsid w:val="008B2A04"/>
    <w:rsid w:val="008C3B35"/>
    <w:rsid w:val="008C7716"/>
    <w:rsid w:val="008D0A4D"/>
    <w:rsid w:val="008E101B"/>
    <w:rsid w:val="008E5ECB"/>
    <w:rsid w:val="008F1C1A"/>
    <w:rsid w:val="008F1E07"/>
    <w:rsid w:val="008F6BDE"/>
    <w:rsid w:val="008F7F33"/>
    <w:rsid w:val="00905031"/>
    <w:rsid w:val="00916976"/>
    <w:rsid w:val="009204E8"/>
    <w:rsid w:val="00920F50"/>
    <w:rsid w:val="009222C3"/>
    <w:rsid w:val="009227BF"/>
    <w:rsid w:val="00924328"/>
    <w:rsid w:val="00925940"/>
    <w:rsid w:val="00933A66"/>
    <w:rsid w:val="009345E8"/>
    <w:rsid w:val="00945A47"/>
    <w:rsid w:val="00947E7B"/>
    <w:rsid w:val="00950FDA"/>
    <w:rsid w:val="0095706F"/>
    <w:rsid w:val="00972FCA"/>
    <w:rsid w:val="009766E4"/>
    <w:rsid w:val="00980DCE"/>
    <w:rsid w:val="00985A6D"/>
    <w:rsid w:val="0099226D"/>
    <w:rsid w:val="009A18A8"/>
    <w:rsid w:val="009A4C72"/>
    <w:rsid w:val="009B3455"/>
    <w:rsid w:val="009C560D"/>
    <w:rsid w:val="009D4FB4"/>
    <w:rsid w:val="009D66DD"/>
    <w:rsid w:val="009E7AC0"/>
    <w:rsid w:val="009F0F33"/>
    <w:rsid w:val="009F1066"/>
    <w:rsid w:val="009F29D5"/>
    <w:rsid w:val="00A04A37"/>
    <w:rsid w:val="00A267A3"/>
    <w:rsid w:val="00A33700"/>
    <w:rsid w:val="00A37872"/>
    <w:rsid w:val="00A43003"/>
    <w:rsid w:val="00A46048"/>
    <w:rsid w:val="00A46C80"/>
    <w:rsid w:val="00A6013E"/>
    <w:rsid w:val="00A618EC"/>
    <w:rsid w:val="00A63C73"/>
    <w:rsid w:val="00A67E38"/>
    <w:rsid w:val="00A71E26"/>
    <w:rsid w:val="00A83193"/>
    <w:rsid w:val="00A8695C"/>
    <w:rsid w:val="00A96384"/>
    <w:rsid w:val="00AB1DAA"/>
    <w:rsid w:val="00AB2B76"/>
    <w:rsid w:val="00AC320A"/>
    <w:rsid w:val="00AD0077"/>
    <w:rsid w:val="00AD0385"/>
    <w:rsid w:val="00AD083D"/>
    <w:rsid w:val="00AD3C6A"/>
    <w:rsid w:val="00AD4DDB"/>
    <w:rsid w:val="00AF34E3"/>
    <w:rsid w:val="00B30AD0"/>
    <w:rsid w:val="00B41E28"/>
    <w:rsid w:val="00B5303B"/>
    <w:rsid w:val="00B6037E"/>
    <w:rsid w:val="00B6156B"/>
    <w:rsid w:val="00B7232B"/>
    <w:rsid w:val="00B76074"/>
    <w:rsid w:val="00B96FDF"/>
    <w:rsid w:val="00BA4F9D"/>
    <w:rsid w:val="00BC5726"/>
    <w:rsid w:val="00BD27D1"/>
    <w:rsid w:val="00BF4925"/>
    <w:rsid w:val="00BF7754"/>
    <w:rsid w:val="00C03594"/>
    <w:rsid w:val="00C05058"/>
    <w:rsid w:val="00C14918"/>
    <w:rsid w:val="00C1764E"/>
    <w:rsid w:val="00C27286"/>
    <w:rsid w:val="00C30526"/>
    <w:rsid w:val="00C34C0F"/>
    <w:rsid w:val="00C366FA"/>
    <w:rsid w:val="00C40560"/>
    <w:rsid w:val="00C4189A"/>
    <w:rsid w:val="00C425DF"/>
    <w:rsid w:val="00C4401D"/>
    <w:rsid w:val="00C44144"/>
    <w:rsid w:val="00C64206"/>
    <w:rsid w:val="00C85D62"/>
    <w:rsid w:val="00C92EAB"/>
    <w:rsid w:val="00C93151"/>
    <w:rsid w:val="00C96093"/>
    <w:rsid w:val="00CA7ECC"/>
    <w:rsid w:val="00CB06AB"/>
    <w:rsid w:val="00CB0A77"/>
    <w:rsid w:val="00CB182C"/>
    <w:rsid w:val="00CB64F8"/>
    <w:rsid w:val="00CB656B"/>
    <w:rsid w:val="00CB6878"/>
    <w:rsid w:val="00CE0694"/>
    <w:rsid w:val="00CE1916"/>
    <w:rsid w:val="00CE329C"/>
    <w:rsid w:val="00CE3F35"/>
    <w:rsid w:val="00CE4B09"/>
    <w:rsid w:val="00CE785F"/>
    <w:rsid w:val="00D02684"/>
    <w:rsid w:val="00D056FD"/>
    <w:rsid w:val="00D05A96"/>
    <w:rsid w:val="00D068CE"/>
    <w:rsid w:val="00D14B4B"/>
    <w:rsid w:val="00D15F1D"/>
    <w:rsid w:val="00D16CB6"/>
    <w:rsid w:val="00D21EB6"/>
    <w:rsid w:val="00D268C3"/>
    <w:rsid w:val="00D3029F"/>
    <w:rsid w:val="00D327AB"/>
    <w:rsid w:val="00D366F5"/>
    <w:rsid w:val="00D36C54"/>
    <w:rsid w:val="00D36F12"/>
    <w:rsid w:val="00D40B73"/>
    <w:rsid w:val="00D41AB7"/>
    <w:rsid w:val="00D44AE3"/>
    <w:rsid w:val="00D45922"/>
    <w:rsid w:val="00D45C5F"/>
    <w:rsid w:val="00D5542A"/>
    <w:rsid w:val="00D56B2D"/>
    <w:rsid w:val="00D604EF"/>
    <w:rsid w:val="00D6176C"/>
    <w:rsid w:val="00D637B6"/>
    <w:rsid w:val="00D6413A"/>
    <w:rsid w:val="00D7186D"/>
    <w:rsid w:val="00D77B80"/>
    <w:rsid w:val="00D84555"/>
    <w:rsid w:val="00D85070"/>
    <w:rsid w:val="00D872CD"/>
    <w:rsid w:val="00D966D3"/>
    <w:rsid w:val="00DA1C45"/>
    <w:rsid w:val="00DA6446"/>
    <w:rsid w:val="00DA666B"/>
    <w:rsid w:val="00DC7C29"/>
    <w:rsid w:val="00DD4FC6"/>
    <w:rsid w:val="00DD78F7"/>
    <w:rsid w:val="00DE79A2"/>
    <w:rsid w:val="00DF4E99"/>
    <w:rsid w:val="00DF5473"/>
    <w:rsid w:val="00DF5C50"/>
    <w:rsid w:val="00DF7598"/>
    <w:rsid w:val="00E00C8E"/>
    <w:rsid w:val="00E066D4"/>
    <w:rsid w:val="00E220F1"/>
    <w:rsid w:val="00E26B82"/>
    <w:rsid w:val="00E35AE7"/>
    <w:rsid w:val="00E35BE4"/>
    <w:rsid w:val="00E36CE9"/>
    <w:rsid w:val="00E6166C"/>
    <w:rsid w:val="00E63624"/>
    <w:rsid w:val="00E706E7"/>
    <w:rsid w:val="00E80F57"/>
    <w:rsid w:val="00E82EA6"/>
    <w:rsid w:val="00E93BF9"/>
    <w:rsid w:val="00EB157D"/>
    <w:rsid w:val="00EB2EE6"/>
    <w:rsid w:val="00EB44AA"/>
    <w:rsid w:val="00EB53F8"/>
    <w:rsid w:val="00EB5864"/>
    <w:rsid w:val="00EB6DFB"/>
    <w:rsid w:val="00EC1300"/>
    <w:rsid w:val="00EC244F"/>
    <w:rsid w:val="00EC6899"/>
    <w:rsid w:val="00ED08E5"/>
    <w:rsid w:val="00ED45D9"/>
    <w:rsid w:val="00EE3706"/>
    <w:rsid w:val="00EF3BDA"/>
    <w:rsid w:val="00EF6BBC"/>
    <w:rsid w:val="00EF6CE1"/>
    <w:rsid w:val="00F04EF8"/>
    <w:rsid w:val="00F05A3D"/>
    <w:rsid w:val="00F10A4A"/>
    <w:rsid w:val="00F1387D"/>
    <w:rsid w:val="00F17ECE"/>
    <w:rsid w:val="00F231A1"/>
    <w:rsid w:val="00F2782B"/>
    <w:rsid w:val="00F307B2"/>
    <w:rsid w:val="00F31825"/>
    <w:rsid w:val="00F351A1"/>
    <w:rsid w:val="00F633BE"/>
    <w:rsid w:val="00F70742"/>
    <w:rsid w:val="00F72663"/>
    <w:rsid w:val="00F74699"/>
    <w:rsid w:val="00F817FE"/>
    <w:rsid w:val="00F8328E"/>
    <w:rsid w:val="00F84471"/>
    <w:rsid w:val="00F85A34"/>
    <w:rsid w:val="00F87E88"/>
    <w:rsid w:val="00F95BE7"/>
    <w:rsid w:val="00F96B5A"/>
    <w:rsid w:val="00F973D8"/>
    <w:rsid w:val="00FA2D17"/>
    <w:rsid w:val="00FA3E52"/>
    <w:rsid w:val="00FA6AC3"/>
    <w:rsid w:val="00FA7346"/>
    <w:rsid w:val="00FB3E1C"/>
    <w:rsid w:val="00FB5F81"/>
    <w:rsid w:val="00FB603E"/>
    <w:rsid w:val="00FC3986"/>
    <w:rsid w:val="00FC3E3C"/>
    <w:rsid w:val="00FC4CAC"/>
    <w:rsid w:val="00FD3277"/>
    <w:rsid w:val="00FD36A6"/>
    <w:rsid w:val="00FE4481"/>
    <w:rsid w:val="00FE4E7B"/>
    <w:rsid w:val="00FF052B"/>
    <w:rsid w:val="00FF3D50"/>
    <w:rsid w:val="00FF422B"/>
    <w:rsid w:val="00FF7AB7"/>
    <w:rsid w:val="0118F1AE"/>
    <w:rsid w:val="02A2A4C2"/>
    <w:rsid w:val="071B28C7"/>
    <w:rsid w:val="08F3E2F3"/>
    <w:rsid w:val="0944F50A"/>
    <w:rsid w:val="0D216416"/>
    <w:rsid w:val="159D7DFE"/>
    <w:rsid w:val="17950F5B"/>
    <w:rsid w:val="18884EF9"/>
    <w:rsid w:val="1ECDC497"/>
    <w:rsid w:val="20950141"/>
    <w:rsid w:val="21AF2A68"/>
    <w:rsid w:val="24AF1D53"/>
    <w:rsid w:val="273D57C0"/>
    <w:rsid w:val="2997EC55"/>
    <w:rsid w:val="2AFA8471"/>
    <w:rsid w:val="2AFE5EE6"/>
    <w:rsid w:val="2DC653C7"/>
    <w:rsid w:val="302D07F6"/>
    <w:rsid w:val="30A1255F"/>
    <w:rsid w:val="3103531E"/>
    <w:rsid w:val="3146B009"/>
    <w:rsid w:val="322A441E"/>
    <w:rsid w:val="33DA6D4F"/>
    <w:rsid w:val="347BC128"/>
    <w:rsid w:val="3924E13C"/>
    <w:rsid w:val="3EA0F2A2"/>
    <w:rsid w:val="45C9851A"/>
    <w:rsid w:val="45F4D7C7"/>
    <w:rsid w:val="468FD8FF"/>
    <w:rsid w:val="4B4F49DC"/>
    <w:rsid w:val="4E4C9EE1"/>
    <w:rsid w:val="57FCC8BF"/>
    <w:rsid w:val="584848A1"/>
    <w:rsid w:val="58BAF0C2"/>
    <w:rsid w:val="5CAB91D0"/>
    <w:rsid w:val="5D49E932"/>
    <w:rsid w:val="60F431B6"/>
    <w:rsid w:val="61F0F5ED"/>
    <w:rsid w:val="66ADE34E"/>
    <w:rsid w:val="675E9E09"/>
    <w:rsid w:val="68A6F5F0"/>
    <w:rsid w:val="6B42A4DD"/>
    <w:rsid w:val="6C741FEC"/>
    <w:rsid w:val="6F795660"/>
    <w:rsid w:val="738A997B"/>
    <w:rsid w:val="7B9FB0BA"/>
    <w:rsid w:val="7F68970E"/>
    <w:rsid w:val="7FCA06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081DD"/>
  <w15:chartTrackingRefBased/>
  <w15:docId w15:val="{74D509C9-DD74-4847-87E0-68D6687CC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7DB"/>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36C5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36C54"/>
    <w:rPr>
      <w:b/>
      <w:bCs/>
    </w:rPr>
  </w:style>
  <w:style w:type="character" w:styleId="Hyperlink">
    <w:name w:val="Hyperlink"/>
    <w:basedOn w:val="DefaultParagraphFont"/>
    <w:uiPriority w:val="99"/>
    <w:unhideWhenUsed/>
    <w:rsid w:val="00D36C54"/>
    <w:rPr>
      <w:color w:val="0000FF"/>
      <w:u w:val="single"/>
    </w:rPr>
  </w:style>
  <w:style w:type="table" w:styleId="TableGrid">
    <w:name w:val="Table Grid"/>
    <w:basedOn w:val="TableNormal"/>
    <w:uiPriority w:val="39"/>
    <w:rsid w:val="000F3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50FDA"/>
    <w:rPr>
      <w:color w:val="605E5C"/>
      <w:shd w:val="clear" w:color="auto" w:fill="E1DFDD"/>
    </w:rPr>
  </w:style>
  <w:style w:type="paragraph" w:styleId="ListParagraph">
    <w:name w:val="List Paragraph"/>
    <w:basedOn w:val="Normal"/>
    <w:uiPriority w:val="34"/>
    <w:qFormat/>
    <w:rsid w:val="00950FDA"/>
    <w:pPr>
      <w:spacing w:line="259" w:lineRule="auto"/>
      <w:ind w:left="720"/>
      <w:contextualSpacing/>
    </w:pPr>
    <w:rPr>
      <w:rFonts w:asciiTheme="minorHAnsi" w:hAnsiTheme="minorHAnsi" w:cstheme="minorBidi"/>
    </w:rPr>
  </w:style>
  <w:style w:type="character" w:styleId="CommentReference">
    <w:name w:val="annotation reference"/>
    <w:basedOn w:val="DefaultParagraphFont"/>
    <w:uiPriority w:val="99"/>
    <w:semiHidden/>
    <w:unhideWhenUsed/>
    <w:rsid w:val="00916976"/>
    <w:rPr>
      <w:sz w:val="16"/>
      <w:szCs w:val="16"/>
    </w:rPr>
  </w:style>
  <w:style w:type="paragraph" w:styleId="CommentText">
    <w:name w:val="annotation text"/>
    <w:basedOn w:val="Normal"/>
    <w:link w:val="CommentTextChar"/>
    <w:uiPriority w:val="99"/>
    <w:unhideWhenUsed/>
    <w:rsid w:val="00916976"/>
    <w:pPr>
      <w:spacing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916976"/>
    <w:rPr>
      <w:sz w:val="20"/>
      <w:szCs w:val="20"/>
    </w:rPr>
  </w:style>
  <w:style w:type="paragraph" w:styleId="CommentSubject">
    <w:name w:val="annotation subject"/>
    <w:basedOn w:val="CommentText"/>
    <w:next w:val="CommentText"/>
    <w:link w:val="CommentSubjectChar"/>
    <w:uiPriority w:val="99"/>
    <w:semiHidden/>
    <w:unhideWhenUsed/>
    <w:rsid w:val="00916976"/>
    <w:rPr>
      <w:b/>
      <w:bCs/>
    </w:rPr>
  </w:style>
  <w:style w:type="character" w:customStyle="1" w:styleId="CommentSubjectChar">
    <w:name w:val="Comment Subject Char"/>
    <w:basedOn w:val="CommentTextChar"/>
    <w:link w:val="CommentSubject"/>
    <w:uiPriority w:val="99"/>
    <w:semiHidden/>
    <w:rsid w:val="00916976"/>
    <w:rPr>
      <w:b/>
      <w:bCs/>
      <w:sz w:val="20"/>
      <w:szCs w:val="20"/>
    </w:rPr>
  </w:style>
  <w:style w:type="paragraph" w:styleId="BalloonText">
    <w:name w:val="Balloon Text"/>
    <w:basedOn w:val="Normal"/>
    <w:link w:val="BalloonTextChar"/>
    <w:uiPriority w:val="99"/>
    <w:semiHidden/>
    <w:unhideWhenUsed/>
    <w:rsid w:val="009169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976"/>
    <w:rPr>
      <w:rFonts w:ascii="Segoe UI" w:hAnsi="Segoe UI" w:cs="Segoe UI"/>
      <w:sz w:val="18"/>
      <w:szCs w:val="18"/>
    </w:rPr>
  </w:style>
  <w:style w:type="character" w:styleId="Emphasis">
    <w:name w:val="Emphasis"/>
    <w:basedOn w:val="DefaultParagraphFont"/>
    <w:uiPriority w:val="20"/>
    <w:qFormat/>
    <w:rsid w:val="002645A8"/>
    <w:rPr>
      <w:i/>
      <w:iCs/>
    </w:rPr>
  </w:style>
  <w:style w:type="paragraph" w:styleId="Header">
    <w:name w:val="header"/>
    <w:basedOn w:val="Normal"/>
    <w:link w:val="HeaderChar"/>
    <w:uiPriority w:val="99"/>
    <w:unhideWhenUsed/>
    <w:rsid w:val="005903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03A5"/>
    <w:rPr>
      <w:rFonts w:ascii="Calibri" w:hAnsi="Calibri" w:cs="Calibri"/>
    </w:rPr>
  </w:style>
  <w:style w:type="paragraph" w:styleId="Footer">
    <w:name w:val="footer"/>
    <w:basedOn w:val="Normal"/>
    <w:link w:val="FooterChar"/>
    <w:uiPriority w:val="99"/>
    <w:unhideWhenUsed/>
    <w:rsid w:val="005903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03A5"/>
    <w:rPr>
      <w:rFonts w:ascii="Calibri" w:hAnsi="Calibri" w:cs="Calibri"/>
    </w:rPr>
  </w:style>
  <w:style w:type="paragraph" w:styleId="PlainText">
    <w:name w:val="Plain Text"/>
    <w:basedOn w:val="Normal"/>
    <w:link w:val="PlainTextChar"/>
    <w:uiPriority w:val="99"/>
    <w:semiHidden/>
    <w:unhideWhenUsed/>
    <w:rsid w:val="006B02FA"/>
    <w:pPr>
      <w:spacing w:after="0" w:line="240" w:lineRule="auto"/>
    </w:pPr>
    <w:rPr>
      <w:rFonts w:cstheme="minorBidi"/>
      <w:szCs w:val="21"/>
    </w:rPr>
  </w:style>
  <w:style w:type="character" w:customStyle="1" w:styleId="PlainTextChar">
    <w:name w:val="Plain Text Char"/>
    <w:basedOn w:val="DefaultParagraphFont"/>
    <w:link w:val="PlainText"/>
    <w:uiPriority w:val="99"/>
    <w:semiHidden/>
    <w:rsid w:val="006B02F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576765">
      <w:bodyDiv w:val="1"/>
      <w:marLeft w:val="0"/>
      <w:marRight w:val="0"/>
      <w:marTop w:val="0"/>
      <w:marBottom w:val="0"/>
      <w:divBdr>
        <w:top w:val="none" w:sz="0" w:space="0" w:color="auto"/>
        <w:left w:val="none" w:sz="0" w:space="0" w:color="auto"/>
        <w:bottom w:val="none" w:sz="0" w:space="0" w:color="auto"/>
        <w:right w:val="none" w:sz="0" w:space="0" w:color="auto"/>
      </w:divBdr>
    </w:div>
    <w:div w:id="133647978">
      <w:bodyDiv w:val="1"/>
      <w:marLeft w:val="0"/>
      <w:marRight w:val="0"/>
      <w:marTop w:val="0"/>
      <w:marBottom w:val="0"/>
      <w:divBdr>
        <w:top w:val="none" w:sz="0" w:space="0" w:color="auto"/>
        <w:left w:val="none" w:sz="0" w:space="0" w:color="auto"/>
        <w:bottom w:val="none" w:sz="0" w:space="0" w:color="auto"/>
        <w:right w:val="none" w:sz="0" w:space="0" w:color="auto"/>
      </w:divBdr>
    </w:div>
    <w:div w:id="274020534">
      <w:bodyDiv w:val="1"/>
      <w:marLeft w:val="0"/>
      <w:marRight w:val="0"/>
      <w:marTop w:val="0"/>
      <w:marBottom w:val="0"/>
      <w:divBdr>
        <w:top w:val="none" w:sz="0" w:space="0" w:color="auto"/>
        <w:left w:val="none" w:sz="0" w:space="0" w:color="auto"/>
        <w:bottom w:val="none" w:sz="0" w:space="0" w:color="auto"/>
        <w:right w:val="none" w:sz="0" w:space="0" w:color="auto"/>
      </w:divBdr>
    </w:div>
    <w:div w:id="462583537">
      <w:bodyDiv w:val="1"/>
      <w:marLeft w:val="0"/>
      <w:marRight w:val="0"/>
      <w:marTop w:val="0"/>
      <w:marBottom w:val="0"/>
      <w:divBdr>
        <w:top w:val="none" w:sz="0" w:space="0" w:color="auto"/>
        <w:left w:val="none" w:sz="0" w:space="0" w:color="auto"/>
        <w:bottom w:val="none" w:sz="0" w:space="0" w:color="auto"/>
        <w:right w:val="none" w:sz="0" w:space="0" w:color="auto"/>
      </w:divBdr>
    </w:div>
    <w:div w:id="519782168">
      <w:bodyDiv w:val="1"/>
      <w:marLeft w:val="0"/>
      <w:marRight w:val="0"/>
      <w:marTop w:val="0"/>
      <w:marBottom w:val="0"/>
      <w:divBdr>
        <w:top w:val="none" w:sz="0" w:space="0" w:color="auto"/>
        <w:left w:val="none" w:sz="0" w:space="0" w:color="auto"/>
        <w:bottom w:val="none" w:sz="0" w:space="0" w:color="auto"/>
        <w:right w:val="none" w:sz="0" w:space="0" w:color="auto"/>
      </w:divBdr>
    </w:div>
    <w:div w:id="523831011">
      <w:bodyDiv w:val="1"/>
      <w:marLeft w:val="0"/>
      <w:marRight w:val="0"/>
      <w:marTop w:val="0"/>
      <w:marBottom w:val="0"/>
      <w:divBdr>
        <w:top w:val="none" w:sz="0" w:space="0" w:color="auto"/>
        <w:left w:val="none" w:sz="0" w:space="0" w:color="auto"/>
        <w:bottom w:val="none" w:sz="0" w:space="0" w:color="auto"/>
        <w:right w:val="none" w:sz="0" w:space="0" w:color="auto"/>
      </w:divBdr>
    </w:div>
    <w:div w:id="525410140">
      <w:bodyDiv w:val="1"/>
      <w:marLeft w:val="0"/>
      <w:marRight w:val="0"/>
      <w:marTop w:val="0"/>
      <w:marBottom w:val="0"/>
      <w:divBdr>
        <w:top w:val="none" w:sz="0" w:space="0" w:color="auto"/>
        <w:left w:val="none" w:sz="0" w:space="0" w:color="auto"/>
        <w:bottom w:val="none" w:sz="0" w:space="0" w:color="auto"/>
        <w:right w:val="none" w:sz="0" w:space="0" w:color="auto"/>
      </w:divBdr>
    </w:div>
    <w:div w:id="714234444">
      <w:bodyDiv w:val="1"/>
      <w:marLeft w:val="0"/>
      <w:marRight w:val="0"/>
      <w:marTop w:val="0"/>
      <w:marBottom w:val="0"/>
      <w:divBdr>
        <w:top w:val="none" w:sz="0" w:space="0" w:color="auto"/>
        <w:left w:val="none" w:sz="0" w:space="0" w:color="auto"/>
        <w:bottom w:val="none" w:sz="0" w:space="0" w:color="auto"/>
        <w:right w:val="none" w:sz="0" w:space="0" w:color="auto"/>
      </w:divBdr>
    </w:div>
    <w:div w:id="812067004">
      <w:bodyDiv w:val="1"/>
      <w:marLeft w:val="0"/>
      <w:marRight w:val="0"/>
      <w:marTop w:val="0"/>
      <w:marBottom w:val="0"/>
      <w:divBdr>
        <w:top w:val="none" w:sz="0" w:space="0" w:color="auto"/>
        <w:left w:val="none" w:sz="0" w:space="0" w:color="auto"/>
        <w:bottom w:val="none" w:sz="0" w:space="0" w:color="auto"/>
        <w:right w:val="none" w:sz="0" w:space="0" w:color="auto"/>
      </w:divBdr>
    </w:div>
    <w:div w:id="929898732">
      <w:bodyDiv w:val="1"/>
      <w:marLeft w:val="0"/>
      <w:marRight w:val="0"/>
      <w:marTop w:val="0"/>
      <w:marBottom w:val="0"/>
      <w:divBdr>
        <w:top w:val="none" w:sz="0" w:space="0" w:color="auto"/>
        <w:left w:val="none" w:sz="0" w:space="0" w:color="auto"/>
        <w:bottom w:val="none" w:sz="0" w:space="0" w:color="auto"/>
        <w:right w:val="none" w:sz="0" w:space="0" w:color="auto"/>
      </w:divBdr>
    </w:div>
    <w:div w:id="932281073">
      <w:bodyDiv w:val="1"/>
      <w:marLeft w:val="0"/>
      <w:marRight w:val="0"/>
      <w:marTop w:val="0"/>
      <w:marBottom w:val="0"/>
      <w:divBdr>
        <w:top w:val="none" w:sz="0" w:space="0" w:color="auto"/>
        <w:left w:val="none" w:sz="0" w:space="0" w:color="auto"/>
        <w:bottom w:val="none" w:sz="0" w:space="0" w:color="auto"/>
        <w:right w:val="none" w:sz="0" w:space="0" w:color="auto"/>
      </w:divBdr>
    </w:div>
    <w:div w:id="1017928948">
      <w:bodyDiv w:val="1"/>
      <w:marLeft w:val="0"/>
      <w:marRight w:val="0"/>
      <w:marTop w:val="0"/>
      <w:marBottom w:val="0"/>
      <w:divBdr>
        <w:top w:val="none" w:sz="0" w:space="0" w:color="auto"/>
        <w:left w:val="none" w:sz="0" w:space="0" w:color="auto"/>
        <w:bottom w:val="none" w:sz="0" w:space="0" w:color="auto"/>
        <w:right w:val="none" w:sz="0" w:space="0" w:color="auto"/>
      </w:divBdr>
    </w:div>
    <w:div w:id="1178038929">
      <w:bodyDiv w:val="1"/>
      <w:marLeft w:val="0"/>
      <w:marRight w:val="0"/>
      <w:marTop w:val="0"/>
      <w:marBottom w:val="0"/>
      <w:divBdr>
        <w:top w:val="none" w:sz="0" w:space="0" w:color="auto"/>
        <w:left w:val="none" w:sz="0" w:space="0" w:color="auto"/>
        <w:bottom w:val="none" w:sz="0" w:space="0" w:color="auto"/>
        <w:right w:val="none" w:sz="0" w:space="0" w:color="auto"/>
      </w:divBdr>
    </w:div>
    <w:div w:id="1258126998">
      <w:bodyDiv w:val="1"/>
      <w:marLeft w:val="0"/>
      <w:marRight w:val="0"/>
      <w:marTop w:val="0"/>
      <w:marBottom w:val="0"/>
      <w:divBdr>
        <w:top w:val="none" w:sz="0" w:space="0" w:color="auto"/>
        <w:left w:val="none" w:sz="0" w:space="0" w:color="auto"/>
        <w:bottom w:val="none" w:sz="0" w:space="0" w:color="auto"/>
        <w:right w:val="none" w:sz="0" w:space="0" w:color="auto"/>
      </w:divBdr>
    </w:div>
    <w:div w:id="1405303113">
      <w:bodyDiv w:val="1"/>
      <w:marLeft w:val="0"/>
      <w:marRight w:val="0"/>
      <w:marTop w:val="0"/>
      <w:marBottom w:val="0"/>
      <w:divBdr>
        <w:top w:val="none" w:sz="0" w:space="0" w:color="auto"/>
        <w:left w:val="none" w:sz="0" w:space="0" w:color="auto"/>
        <w:bottom w:val="none" w:sz="0" w:space="0" w:color="auto"/>
        <w:right w:val="none" w:sz="0" w:space="0" w:color="auto"/>
      </w:divBdr>
    </w:div>
    <w:div w:id="1411852836">
      <w:bodyDiv w:val="1"/>
      <w:marLeft w:val="0"/>
      <w:marRight w:val="0"/>
      <w:marTop w:val="0"/>
      <w:marBottom w:val="0"/>
      <w:divBdr>
        <w:top w:val="none" w:sz="0" w:space="0" w:color="auto"/>
        <w:left w:val="none" w:sz="0" w:space="0" w:color="auto"/>
        <w:bottom w:val="none" w:sz="0" w:space="0" w:color="auto"/>
        <w:right w:val="none" w:sz="0" w:space="0" w:color="auto"/>
      </w:divBdr>
    </w:div>
    <w:div w:id="1591623042">
      <w:bodyDiv w:val="1"/>
      <w:marLeft w:val="0"/>
      <w:marRight w:val="0"/>
      <w:marTop w:val="0"/>
      <w:marBottom w:val="0"/>
      <w:divBdr>
        <w:top w:val="none" w:sz="0" w:space="0" w:color="auto"/>
        <w:left w:val="none" w:sz="0" w:space="0" w:color="auto"/>
        <w:bottom w:val="none" w:sz="0" w:space="0" w:color="auto"/>
        <w:right w:val="none" w:sz="0" w:space="0" w:color="auto"/>
      </w:divBdr>
    </w:div>
    <w:div w:id="1899126389">
      <w:bodyDiv w:val="1"/>
      <w:marLeft w:val="0"/>
      <w:marRight w:val="0"/>
      <w:marTop w:val="0"/>
      <w:marBottom w:val="0"/>
      <w:divBdr>
        <w:top w:val="none" w:sz="0" w:space="0" w:color="auto"/>
        <w:left w:val="none" w:sz="0" w:space="0" w:color="auto"/>
        <w:bottom w:val="none" w:sz="0" w:space="0" w:color="auto"/>
        <w:right w:val="none" w:sz="0" w:space="0" w:color="auto"/>
      </w:divBdr>
      <w:divsChild>
        <w:div w:id="330521709">
          <w:marLeft w:val="0"/>
          <w:marRight w:val="0"/>
          <w:marTop w:val="0"/>
          <w:marBottom w:val="0"/>
          <w:divBdr>
            <w:top w:val="none" w:sz="0" w:space="0" w:color="auto"/>
            <w:left w:val="none" w:sz="0" w:space="0" w:color="auto"/>
            <w:bottom w:val="none" w:sz="0" w:space="0" w:color="auto"/>
            <w:right w:val="none" w:sz="0" w:space="0" w:color="auto"/>
          </w:divBdr>
        </w:div>
      </w:divsChild>
    </w:div>
    <w:div w:id="1964801236">
      <w:bodyDiv w:val="1"/>
      <w:marLeft w:val="0"/>
      <w:marRight w:val="0"/>
      <w:marTop w:val="0"/>
      <w:marBottom w:val="0"/>
      <w:divBdr>
        <w:top w:val="none" w:sz="0" w:space="0" w:color="auto"/>
        <w:left w:val="none" w:sz="0" w:space="0" w:color="auto"/>
        <w:bottom w:val="none" w:sz="0" w:space="0" w:color="auto"/>
        <w:right w:val="none" w:sz="0" w:space="0" w:color="auto"/>
      </w:divBdr>
    </w:div>
    <w:div w:id="1973250455">
      <w:bodyDiv w:val="1"/>
      <w:marLeft w:val="0"/>
      <w:marRight w:val="0"/>
      <w:marTop w:val="0"/>
      <w:marBottom w:val="0"/>
      <w:divBdr>
        <w:top w:val="none" w:sz="0" w:space="0" w:color="auto"/>
        <w:left w:val="none" w:sz="0" w:space="0" w:color="auto"/>
        <w:bottom w:val="none" w:sz="0" w:space="0" w:color="auto"/>
        <w:right w:val="none" w:sz="0" w:space="0" w:color="auto"/>
      </w:divBdr>
    </w:div>
    <w:div w:id="206539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nny@sensocommunication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obonoeconomics.com/news/collapse-charity-provision-looms-moment-greatest-nee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A8C7B6CA830B459F1DF55C0F8DF122" ma:contentTypeVersion="12" ma:contentTypeDescription="Create a new document." ma:contentTypeScope="" ma:versionID="1f42dac70507a57c5cb608398765995c">
  <xsd:schema xmlns:xsd="http://www.w3.org/2001/XMLSchema" xmlns:xs="http://www.w3.org/2001/XMLSchema" xmlns:p="http://schemas.microsoft.com/office/2006/metadata/properties" xmlns:ns2="febf1d12-4139-462c-8721-cd62941b2836" xmlns:ns3="d6998046-ee85-4a8c-bb32-af225454db7a" targetNamespace="http://schemas.microsoft.com/office/2006/metadata/properties" ma:root="true" ma:fieldsID="b0ce65684d9608dfa5b611a1336b09ed" ns2:_="" ns3:_="">
    <xsd:import namespace="febf1d12-4139-462c-8721-cd62941b2836"/>
    <xsd:import namespace="d6998046-ee85-4a8c-bb32-af225454db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f1d12-4139-462c-8721-cd62941b28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998046-ee85-4a8c-bb32-af225454db7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6998046-ee85-4a8c-bb32-af225454db7a">
      <UserInfo>
        <DisplayName>Tia Manavis</DisplayName>
        <AccountId>2317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FB227-E608-4B15-95C5-07DD2259F426}">
  <ds:schemaRefs>
    <ds:schemaRef ds:uri="http://schemas.microsoft.com/sharepoint/v3/contenttype/forms"/>
  </ds:schemaRefs>
</ds:datastoreItem>
</file>

<file path=customXml/itemProps2.xml><?xml version="1.0" encoding="utf-8"?>
<ds:datastoreItem xmlns:ds="http://schemas.openxmlformats.org/officeDocument/2006/customXml" ds:itemID="{34657C9F-401A-487D-8E4D-49D8E036B3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f1d12-4139-462c-8721-cd62941b2836"/>
    <ds:schemaRef ds:uri="d6998046-ee85-4a8c-bb32-af225454db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26B0B7-4E33-467A-89E0-1BCD9B2DDA22}">
  <ds:schemaRefs>
    <ds:schemaRef ds:uri="http://purl.org/dc/elements/1.1/"/>
    <ds:schemaRef ds:uri="http://schemas.microsoft.com/office/2006/metadata/properties"/>
    <ds:schemaRef ds:uri="http://purl.org/dc/terms/"/>
    <ds:schemaRef ds:uri="http://www.w3.org/XML/1998/namespace"/>
    <ds:schemaRef ds:uri="d6998046-ee85-4a8c-bb32-af225454db7a"/>
    <ds:schemaRef ds:uri="http://schemas.microsoft.com/office/2006/documentManagement/types"/>
    <ds:schemaRef ds:uri="febf1d12-4139-462c-8721-cd62941b2836"/>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82EA3146-ED8E-4F09-A1CE-0E596A65A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1289</Words>
  <Characters>7349</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8621</CharactersWithSpaces>
  <SharedDoc>false</SharedDoc>
  <HLinks>
    <vt:vector size="12" baseType="variant">
      <vt:variant>
        <vt:i4>1966114</vt:i4>
      </vt:variant>
      <vt:variant>
        <vt:i4>3</vt:i4>
      </vt:variant>
      <vt:variant>
        <vt:i4>0</vt:i4>
      </vt:variant>
      <vt:variant>
        <vt:i4>5</vt:i4>
      </vt:variant>
      <vt:variant>
        <vt:lpwstr>mailto:penny@sensocommunications.com</vt:lpwstr>
      </vt:variant>
      <vt:variant>
        <vt:lpwstr/>
      </vt:variant>
      <vt:variant>
        <vt:i4>4063358</vt:i4>
      </vt:variant>
      <vt:variant>
        <vt:i4>0</vt:i4>
      </vt:variant>
      <vt:variant>
        <vt:i4>0</vt:i4>
      </vt:variant>
      <vt:variant>
        <vt:i4>5</vt:i4>
      </vt:variant>
      <vt:variant>
        <vt:lpwstr>https://www.probonoeconomics.com/news/collapse-charity-provision-looms-moment-greatest-need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Sykes</dc:creator>
  <cp:keywords/>
  <dc:description/>
  <cp:lastModifiedBy>Anoushka</cp:lastModifiedBy>
  <cp:revision>2</cp:revision>
  <dcterms:created xsi:type="dcterms:W3CDTF">2020-09-24T16:17:00Z</dcterms:created>
  <dcterms:modified xsi:type="dcterms:W3CDTF">2020-09-24T16:17:00Z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0x010100B0A8C7B6CA830B459F1DF55C0F8DF122</vt:lpwstr>
  </property>
</Properties>
</file>